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27D4" w14:textId="77777777" w:rsidR="007F66AD" w:rsidRPr="003A3212" w:rsidRDefault="00EA36BB" w:rsidP="007F66AD">
      <w:pPr>
        <w:rPr>
          <w:rFonts w:ascii="Arial" w:hAnsi="Arial" w:cs="Arial"/>
        </w:rPr>
      </w:pPr>
      <w:r w:rsidRPr="003A321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D68A8" wp14:editId="1954EFD7">
                <wp:simplePos x="0" y="0"/>
                <wp:positionH relativeFrom="margin">
                  <wp:align>center</wp:align>
                </wp:positionH>
                <wp:positionV relativeFrom="paragraph">
                  <wp:posOffset>6864350</wp:posOffset>
                </wp:positionV>
                <wp:extent cx="4410075" cy="81915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34552" w14:textId="3779A3E2" w:rsidR="007F66AD" w:rsidRDefault="00AD0AC6" w:rsidP="007F66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9615B0"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>Approved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 xml:space="preserve"> on</w:t>
                            </w:r>
                            <w:r w:rsidR="009615B0"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>:</w:t>
                            </w:r>
                            <w:r w:rsidR="00AD7493"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>28 June 2023</w:t>
                            </w:r>
                          </w:p>
                          <w:p w14:paraId="6227135C" w14:textId="77777777" w:rsidR="009615B0" w:rsidRDefault="009615B0" w:rsidP="007F66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14:paraId="101E8F96" w14:textId="0E51DC46" w:rsidR="009615B0" w:rsidRDefault="009615B0" w:rsidP="007F66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>Minute Reference:</w:t>
                            </w:r>
                            <w:r w:rsidR="00AD7493"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  <w:t>C237/23</w:t>
                            </w:r>
                          </w:p>
                          <w:p w14:paraId="7F7714D3" w14:textId="77777777" w:rsidR="009615B0" w:rsidRDefault="009615B0" w:rsidP="007F66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777777"/>
                                <w:kern w:val="24"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14:paraId="1666F0B8" w14:textId="77777777" w:rsidR="009615B0" w:rsidRDefault="009615B0" w:rsidP="007F66A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2" spcCol="360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68A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540.5pt;width:347.25pt;height:6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" filled="f" stroked="f">
                <v:textbox>
                  <w:txbxContent>
                    <w:p w14:paraId="16234552" w14:textId="3779A3E2" w:rsidR="007F66AD" w:rsidRDefault="00AD0AC6" w:rsidP="007F66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</w:pPr>
                      <w:r w:rsidRPr="009615B0"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>Approved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 xml:space="preserve"> on</w:t>
                      </w:r>
                      <w:r w:rsidR="009615B0"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>:</w:t>
                      </w:r>
                      <w:r w:rsidR="00AD7493"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>28 June 2023</w:t>
                      </w:r>
                    </w:p>
                    <w:p w14:paraId="6227135C" w14:textId="77777777" w:rsidR="009615B0" w:rsidRDefault="009615B0" w:rsidP="007F66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</w:pPr>
                    </w:p>
                    <w:p w14:paraId="101E8F96" w14:textId="0E51DC46" w:rsidR="009615B0" w:rsidRDefault="009615B0" w:rsidP="007F66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>Minute Reference:</w:t>
                      </w:r>
                      <w:r w:rsidR="00AD7493"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  <w:t>C237/23</w:t>
                      </w:r>
                    </w:p>
                    <w:p w14:paraId="7F7714D3" w14:textId="77777777" w:rsidR="009615B0" w:rsidRDefault="009615B0" w:rsidP="007F66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777777"/>
                          <w:kern w:val="24"/>
                          <w:sz w:val="32"/>
                          <w:szCs w:val="32"/>
                          <w:lang w:val="da-DK"/>
                        </w:rPr>
                      </w:pPr>
                    </w:p>
                    <w:p w14:paraId="1666F0B8" w14:textId="77777777" w:rsidR="009615B0" w:rsidRDefault="009615B0" w:rsidP="007F66A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36B" w:rsidRPr="003A321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1D9DA" wp14:editId="128F7CBB">
                <wp:simplePos x="0" y="0"/>
                <wp:positionH relativeFrom="column">
                  <wp:posOffset>2339340</wp:posOffset>
                </wp:positionH>
                <wp:positionV relativeFrom="paragraph">
                  <wp:posOffset>1976120</wp:posOffset>
                </wp:positionV>
                <wp:extent cx="4617720" cy="1485900"/>
                <wp:effectExtent l="0" t="0" r="0" b="0"/>
                <wp:wrapNone/>
                <wp:docPr id="1126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1772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FDF99" w14:textId="77777777" w:rsidR="008322F7" w:rsidRDefault="008322F7" w:rsidP="003F436B">
                            <w:pPr>
                              <w:spacing w:before="8"/>
                              <w:ind w:left="1882" w:right="1980" w:hanging="1882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Asset Illumination Policy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D9DA" id="Title 1" o:spid="_x0000_s1027" style="position:absolute;margin-left:184.2pt;margin-top:155.6pt;width:363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" filled="f" stroked="f">
                <v:path arrowok="t"/>
                <o:lock v:ext="edit" grouping="t"/>
                <v:textbox>
                  <w:txbxContent>
                    <w:p w14:paraId="1B5FDF99" w14:textId="77777777" w:rsidR="008322F7" w:rsidRDefault="008322F7" w:rsidP="003F436B">
                      <w:pPr>
                        <w:spacing w:before="8"/>
                        <w:ind w:left="1882" w:right="1980" w:hanging="1882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Asset Illumination Policy</w:t>
                      </w:r>
                    </w:p>
                  </w:txbxContent>
                </v:textbox>
              </v:rect>
            </w:pict>
          </mc:Fallback>
        </mc:AlternateContent>
      </w:r>
      <w:r w:rsidR="007F66AD" w:rsidRPr="003A3212">
        <w:rPr>
          <w:rFonts w:ascii="Arial" w:hAnsi="Arial" w:cs="Arial"/>
        </w:rPr>
        <w:br w:type="page"/>
      </w:r>
      <w:r w:rsidR="007F66AD" w:rsidRPr="003A321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1" layoutInCell="1" allowOverlap="1" wp14:anchorId="25B0C111" wp14:editId="08EB665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9675" cy="106953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corp word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ED2A0" w14:textId="77777777" w:rsidR="007F66AD" w:rsidRPr="003A3212" w:rsidRDefault="007F66AD" w:rsidP="007F66AD">
      <w:pPr>
        <w:rPr>
          <w:rFonts w:ascii="Arial" w:hAnsi="Arial" w:cs="Arial"/>
        </w:rPr>
      </w:pPr>
    </w:p>
    <w:p w14:paraId="7532F919" w14:textId="77777777" w:rsidR="007F66AD" w:rsidRPr="00883AE2" w:rsidRDefault="00B2653A" w:rsidP="007F66A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44"/>
          <w:szCs w:val="44"/>
        </w:rPr>
      </w:pPr>
      <w:r w:rsidRPr="00883AE2">
        <w:rPr>
          <w:rFonts w:ascii="Segoe UI" w:eastAsia="Arial" w:hAnsi="Segoe UI" w:cs="Segoe UI"/>
          <w:b/>
          <w:bCs/>
          <w:kern w:val="24"/>
          <w:sz w:val="44"/>
          <w:szCs w:val="44"/>
        </w:rPr>
        <w:t>Asset Illumination Policy</w:t>
      </w:r>
    </w:p>
    <w:p w14:paraId="3F8B1E08" w14:textId="77777777" w:rsidR="007F66AD" w:rsidRPr="00883AE2" w:rsidRDefault="007F66AD" w:rsidP="007F66AD">
      <w:pPr>
        <w:pStyle w:val="NormalWeb"/>
        <w:spacing w:before="0" w:beforeAutospacing="0" w:after="0" w:afterAutospacing="0"/>
        <w:rPr>
          <w:rFonts w:ascii="Segoe UI" w:hAnsi="Segoe UI" w:cs="Segoe UI"/>
          <w:color w:val="777777"/>
          <w:kern w:val="24"/>
          <w:lang w:val="da-DK"/>
        </w:rPr>
      </w:pPr>
    </w:p>
    <w:p w14:paraId="570BECC0" w14:textId="77777777" w:rsidR="00AD0AC6" w:rsidRPr="00883AE2" w:rsidRDefault="00AD0AC6" w:rsidP="00D670FF">
      <w:pPr>
        <w:pStyle w:val="Heading1"/>
        <w:spacing w:after="240"/>
        <w:rPr>
          <w:rFonts w:ascii="Segoe UI" w:hAnsi="Segoe UI" w:cs="Segoe UI"/>
          <w:lang w:val="en-US"/>
        </w:rPr>
      </w:pPr>
      <w:r w:rsidRPr="00883AE2">
        <w:rPr>
          <w:rFonts w:ascii="Segoe UI" w:hAnsi="Segoe UI" w:cs="Segoe UI"/>
          <w:lang w:val="en-US"/>
        </w:rPr>
        <w:t>Preamble</w:t>
      </w:r>
    </w:p>
    <w:p w14:paraId="7F866567" w14:textId="77777777" w:rsidR="00675D5D" w:rsidRDefault="000F4F18" w:rsidP="00507BB9">
      <w:pPr>
        <w:pStyle w:val="Heading2"/>
        <w:spacing w:after="240"/>
      </w:pPr>
      <w:r w:rsidRPr="001C5701">
        <w:t xml:space="preserve">The aim of the policy is to </w:t>
      </w:r>
      <w:r w:rsidR="00717A43" w:rsidRPr="001C5701">
        <w:t>assist in promoting Council events and social campaigns by illuminating designated Council assets</w:t>
      </w:r>
      <w:r w:rsidR="00675D5D" w:rsidRPr="001C5701">
        <w:t>.</w:t>
      </w:r>
    </w:p>
    <w:p w14:paraId="61ED1095" w14:textId="77777777" w:rsidR="001C5701" w:rsidRPr="001C5701" w:rsidRDefault="001C5701" w:rsidP="001C5701">
      <w:pPr>
        <w:pStyle w:val="Heading2"/>
      </w:pPr>
      <w:r w:rsidRPr="001C5701">
        <w:t>In order to set out a transparent and equitable process, eligibility and other conditions are set out for not- for- profit organisations to be able to avail of this service</w:t>
      </w:r>
      <w:r>
        <w:t xml:space="preserve">. </w:t>
      </w:r>
      <w:r w:rsidRPr="00675D5D">
        <w:t xml:space="preserve"> </w:t>
      </w:r>
    </w:p>
    <w:p w14:paraId="5EA2212F" w14:textId="77777777" w:rsidR="00675D5D" w:rsidRPr="001C5701" w:rsidRDefault="001C5701" w:rsidP="001C5701">
      <w:pPr>
        <w:pStyle w:val="Heading2"/>
        <w:numPr>
          <w:ilvl w:val="0"/>
          <w:numId w:val="0"/>
        </w:numPr>
        <w:spacing w:before="0"/>
        <w:rPr>
          <w:b/>
          <w:bCs/>
          <w:color w:val="777777"/>
          <w:kern w:val="24"/>
          <w:sz w:val="32"/>
          <w:lang w:val="da-DK"/>
        </w:rPr>
      </w:pPr>
      <w:r>
        <w:t xml:space="preserve"> </w:t>
      </w:r>
    </w:p>
    <w:p w14:paraId="0CDFE7FC" w14:textId="77777777" w:rsidR="007F66AD" w:rsidRPr="00883AE2" w:rsidRDefault="00AD0AC6" w:rsidP="00D670FF">
      <w:pPr>
        <w:pStyle w:val="Heading1"/>
        <w:spacing w:after="240"/>
        <w:rPr>
          <w:rFonts w:ascii="Segoe UI" w:hAnsi="Segoe UI" w:cs="Segoe UI"/>
        </w:rPr>
      </w:pPr>
      <w:r w:rsidRPr="00883AE2">
        <w:rPr>
          <w:rFonts w:ascii="Segoe UI" w:hAnsi="Segoe UI" w:cs="Segoe UI"/>
          <w:lang w:val="da-DK"/>
        </w:rPr>
        <w:t>Scope</w:t>
      </w:r>
    </w:p>
    <w:p w14:paraId="04D37535" w14:textId="426231F0" w:rsidR="004174C1" w:rsidRPr="004174C1" w:rsidRDefault="004174C1" w:rsidP="005A2D32">
      <w:pPr>
        <w:pStyle w:val="Heading2"/>
        <w:spacing w:after="240"/>
      </w:pPr>
      <w:r>
        <w:t xml:space="preserve">This policy is applicable to the Council office building, Strand Road which can be illuminated in a range of colours, at no cost, due to the LED system in place. Other </w:t>
      </w:r>
      <w:r w:rsidR="00397D5A">
        <w:t xml:space="preserve">designated </w:t>
      </w:r>
      <w:r>
        <w:t xml:space="preserve">Council assets, </w:t>
      </w:r>
      <w:r w:rsidR="00397D5A">
        <w:t xml:space="preserve">eg </w:t>
      </w:r>
      <w:r>
        <w:t>the Guildhall Clock can be illuminated but are subject to set up c</w:t>
      </w:r>
      <w:r w:rsidR="00397D5A">
        <w:t>harges</w:t>
      </w:r>
      <w:r>
        <w:t>.</w:t>
      </w:r>
    </w:p>
    <w:p w14:paraId="3F4430BF" w14:textId="77777777" w:rsidR="00C25BB5" w:rsidRDefault="00C25BB5" w:rsidP="005A2D32">
      <w:pPr>
        <w:pStyle w:val="Heading2"/>
        <w:spacing w:after="240"/>
        <w:rPr>
          <w:rFonts w:cs="Segoe UI"/>
        </w:rPr>
      </w:pPr>
      <w:r w:rsidRPr="00883AE2">
        <w:rPr>
          <w:rFonts w:cs="Segoe UI"/>
        </w:rPr>
        <w:t xml:space="preserve">The scope of this policy may, under special circumstances, be extended to include other Council assets.   </w:t>
      </w:r>
    </w:p>
    <w:p w14:paraId="360ED598" w14:textId="77777777" w:rsidR="00A51213" w:rsidRPr="00A51213" w:rsidRDefault="00A51213" w:rsidP="00A51213">
      <w:pPr>
        <w:pStyle w:val="Heading2"/>
      </w:pPr>
      <w:r>
        <w:t>Requests for illumination will only considered from not-for-profit organisations or via a Council Motion. Requests from individual members of the public will not be considered under this policy.</w:t>
      </w:r>
    </w:p>
    <w:p w14:paraId="7225099F" w14:textId="77777777" w:rsidR="00287E84" w:rsidRPr="00883AE2" w:rsidRDefault="00287E84" w:rsidP="00287E84">
      <w:pPr>
        <w:pStyle w:val="NormalWeb"/>
        <w:spacing w:before="0" w:beforeAutospacing="0" w:after="0" w:afterAutospacing="0"/>
        <w:rPr>
          <w:rFonts w:ascii="Segoe UI" w:hAnsi="Segoe UI" w:cs="Segoe UI"/>
          <w:color w:val="777777"/>
          <w:kern w:val="24"/>
        </w:rPr>
      </w:pPr>
    </w:p>
    <w:p w14:paraId="11EF1E10" w14:textId="77777777" w:rsidR="00287E84" w:rsidRPr="00883AE2" w:rsidRDefault="00AD0AC6" w:rsidP="00D670FF">
      <w:pPr>
        <w:pStyle w:val="Heading1"/>
        <w:spacing w:after="240"/>
        <w:rPr>
          <w:rFonts w:ascii="Segoe UI" w:hAnsi="Segoe UI" w:cs="Segoe UI"/>
        </w:rPr>
      </w:pPr>
      <w:r w:rsidRPr="00883AE2">
        <w:rPr>
          <w:rFonts w:ascii="Segoe UI" w:hAnsi="Segoe UI" w:cs="Segoe UI"/>
          <w:lang w:val="da-DK"/>
        </w:rPr>
        <w:t>Definitions</w:t>
      </w:r>
    </w:p>
    <w:p w14:paraId="1D6104AF" w14:textId="77777777" w:rsidR="00E33FA9" w:rsidRPr="00E33FA9" w:rsidRDefault="00E33FA9" w:rsidP="005A2D32">
      <w:pPr>
        <w:pStyle w:val="Heading2"/>
        <w:spacing w:after="240"/>
        <w:rPr>
          <w:rFonts w:cs="Segoe UI"/>
        </w:rPr>
      </w:pPr>
      <w:r>
        <w:rPr>
          <w:rFonts w:cs="Segoe UI"/>
          <w:lang w:val="da-DK"/>
        </w:rPr>
        <w:t>In the context of this policy , the following definitions apply:</w:t>
      </w:r>
    </w:p>
    <w:p w14:paraId="2DFD823F" w14:textId="77777777" w:rsidR="00C25BB5" w:rsidRPr="004174C1" w:rsidRDefault="00C25BB5" w:rsidP="005A2D32">
      <w:pPr>
        <w:pStyle w:val="Heading2"/>
        <w:numPr>
          <w:ilvl w:val="0"/>
          <w:numId w:val="29"/>
        </w:numPr>
        <w:spacing w:after="240"/>
        <w:rPr>
          <w:rFonts w:cs="Segoe UI"/>
        </w:rPr>
      </w:pPr>
      <w:r w:rsidRPr="004174C1">
        <w:rPr>
          <w:rFonts w:cs="Segoe UI"/>
          <w:lang w:val="da-DK"/>
        </w:rPr>
        <w:t>’</w:t>
      </w:r>
      <w:r w:rsidR="00FE758B" w:rsidRPr="004174C1">
        <w:rPr>
          <w:rFonts w:cs="Segoe UI"/>
          <w:lang w:val="da-DK"/>
        </w:rPr>
        <w:t>designate</w:t>
      </w:r>
      <w:r w:rsidR="00E7393C" w:rsidRPr="004174C1">
        <w:rPr>
          <w:rFonts w:cs="Segoe UI"/>
          <w:lang w:val="da-DK"/>
        </w:rPr>
        <w:t>d</w:t>
      </w:r>
      <w:r w:rsidR="00FE758B" w:rsidRPr="004174C1">
        <w:rPr>
          <w:rFonts w:cs="Segoe UI"/>
          <w:lang w:val="da-DK"/>
        </w:rPr>
        <w:t xml:space="preserve"> </w:t>
      </w:r>
      <w:r w:rsidRPr="004174C1">
        <w:rPr>
          <w:rFonts w:cs="Segoe UI"/>
          <w:lang w:val="da-DK"/>
        </w:rPr>
        <w:t>Council asset’ - a building, part of a building or a facility / structure owned by Derry City and Strabane District Council</w:t>
      </w:r>
      <w:r w:rsidR="00E7393C" w:rsidRPr="004174C1">
        <w:rPr>
          <w:rFonts w:cs="Segoe UI"/>
          <w:lang w:val="da-DK"/>
        </w:rPr>
        <w:t xml:space="preserve"> and as </w:t>
      </w:r>
      <w:r w:rsidR="000E1623">
        <w:rPr>
          <w:rFonts w:cs="Segoe UI"/>
          <w:lang w:val="da-DK"/>
        </w:rPr>
        <w:t>set out in</w:t>
      </w:r>
      <w:r w:rsidR="00E7393C" w:rsidRPr="004174C1">
        <w:rPr>
          <w:rFonts w:cs="Segoe UI"/>
          <w:lang w:val="da-DK"/>
        </w:rPr>
        <w:t xml:space="preserve"> paragraph 2 of this policy</w:t>
      </w:r>
      <w:r w:rsidRPr="004174C1">
        <w:rPr>
          <w:rFonts w:cs="Segoe UI"/>
          <w:lang w:val="da-DK"/>
        </w:rPr>
        <w:t>.</w:t>
      </w:r>
    </w:p>
    <w:p w14:paraId="717A681A" w14:textId="77777777" w:rsidR="00C97078" w:rsidRPr="00C97078" w:rsidRDefault="00C25BB5" w:rsidP="00E33FA9">
      <w:pPr>
        <w:pStyle w:val="Heading2"/>
        <w:numPr>
          <w:ilvl w:val="0"/>
          <w:numId w:val="29"/>
        </w:numPr>
      </w:pPr>
      <w:r w:rsidRPr="004174C1">
        <w:rPr>
          <w:rFonts w:cs="Segoe UI"/>
        </w:rPr>
        <w:t>‘not-for-profit organisation’ – a</w:t>
      </w:r>
      <w:r w:rsidR="00B6772D" w:rsidRPr="004174C1">
        <w:rPr>
          <w:rFonts w:cs="Segoe UI"/>
        </w:rPr>
        <w:t xml:space="preserve"> registered charity </w:t>
      </w:r>
      <w:r w:rsidR="00C97078">
        <w:t xml:space="preserve"> </w:t>
      </w:r>
    </w:p>
    <w:p w14:paraId="7FF896A4" w14:textId="77777777" w:rsidR="001A497B" w:rsidRPr="001A497B" w:rsidRDefault="001A497B" w:rsidP="001A497B"/>
    <w:p w14:paraId="7EB812AD" w14:textId="77777777" w:rsidR="00AD0AC6" w:rsidRPr="00883AE2" w:rsidRDefault="00B63A0A" w:rsidP="00C65930">
      <w:pPr>
        <w:pStyle w:val="Heading1"/>
        <w:rPr>
          <w:lang w:val="da-DK"/>
        </w:rPr>
      </w:pPr>
      <w:r w:rsidRPr="00883AE2">
        <w:rPr>
          <w:lang w:val="da-DK"/>
        </w:rPr>
        <w:lastRenderedPageBreak/>
        <w:t>P</w:t>
      </w:r>
      <w:r w:rsidR="00AD0AC6" w:rsidRPr="00883AE2">
        <w:rPr>
          <w:lang w:val="da-DK"/>
        </w:rPr>
        <w:t>olicy Statement</w:t>
      </w:r>
    </w:p>
    <w:p w14:paraId="76B175D9" w14:textId="77777777" w:rsidR="00C65930" w:rsidRPr="00C877CA" w:rsidRDefault="00C65930" w:rsidP="005A2D32">
      <w:pPr>
        <w:spacing w:before="240"/>
        <w:ind w:left="720"/>
        <w:rPr>
          <w:rFonts w:ascii="Segoe UI" w:hAnsi="Segoe UI" w:cs="Segoe UI"/>
          <w:sz w:val="24"/>
          <w:szCs w:val="24"/>
          <w:shd w:val="clear" w:color="auto" w:fill="FFFFFF"/>
        </w:rPr>
      </w:pPr>
      <w:r w:rsidRPr="00C877CA">
        <w:rPr>
          <w:rFonts w:ascii="Segoe UI" w:hAnsi="Segoe UI" w:cs="Segoe UI"/>
          <w:sz w:val="24"/>
          <w:szCs w:val="24"/>
          <w:shd w:val="clear" w:color="auto" w:fill="FFFFFF"/>
        </w:rPr>
        <w:t>The Council recognises the value that illuminating buildings / structures / features may have in promoting events and campaigns to the public</w:t>
      </w:r>
      <w:r w:rsidR="00C877CA" w:rsidRPr="00C877CA">
        <w:rPr>
          <w:rFonts w:ascii="Segoe UI" w:hAnsi="Segoe UI" w:cs="Segoe UI"/>
          <w:sz w:val="24"/>
          <w:szCs w:val="24"/>
          <w:shd w:val="clear" w:color="auto" w:fill="FFFFFF"/>
        </w:rPr>
        <w:t xml:space="preserve"> and in </w:t>
      </w:r>
      <w:r w:rsidR="00C877CA" w:rsidRPr="00C877CA">
        <w:rPr>
          <w:rFonts w:ascii="Segoe UI" w:hAnsi="Segoe UI" w:cs="Segoe UI"/>
          <w:sz w:val="24"/>
          <w:szCs w:val="24"/>
        </w:rPr>
        <w:t>enhancing the appearance of Council assets and the public’s perceptions of the Council.</w:t>
      </w:r>
    </w:p>
    <w:p w14:paraId="1103018B" w14:textId="77777777" w:rsidR="00C65930" w:rsidRDefault="00B2653A" w:rsidP="005A2D32">
      <w:pPr>
        <w:pStyle w:val="Heading3"/>
        <w:numPr>
          <w:ilvl w:val="0"/>
          <w:numId w:val="0"/>
        </w:numPr>
        <w:spacing w:after="240"/>
        <w:ind w:left="720"/>
        <w:rPr>
          <w:rFonts w:cs="Segoe UI"/>
        </w:rPr>
      </w:pPr>
      <w:r w:rsidRPr="00883AE2">
        <w:rPr>
          <w:rFonts w:cs="Segoe UI"/>
          <w:shd w:val="clear" w:color="auto" w:fill="FFFFFF"/>
        </w:rPr>
        <w:t xml:space="preserve">Subject to meeting eligibility and other conditions, the Council will illuminate </w:t>
      </w:r>
      <w:r w:rsidR="00C65930">
        <w:rPr>
          <w:rFonts w:cs="Segoe UI"/>
          <w:shd w:val="clear" w:color="auto" w:fill="FFFFFF"/>
        </w:rPr>
        <w:t xml:space="preserve">designated Council assets </w:t>
      </w:r>
      <w:r w:rsidR="00883457" w:rsidRPr="00883AE2">
        <w:rPr>
          <w:rFonts w:cs="Segoe UI"/>
          <w:shd w:val="clear" w:color="auto" w:fill="FFFFFF"/>
        </w:rPr>
        <w:t xml:space="preserve">to help promote events or </w:t>
      </w:r>
      <w:r w:rsidRPr="00883AE2">
        <w:rPr>
          <w:rFonts w:cs="Segoe UI"/>
          <w:shd w:val="clear" w:color="auto" w:fill="FFFFFF"/>
        </w:rPr>
        <w:t xml:space="preserve">social </w:t>
      </w:r>
      <w:r w:rsidR="00883457" w:rsidRPr="00883AE2">
        <w:rPr>
          <w:rFonts w:cs="Segoe UI"/>
          <w:shd w:val="clear" w:color="auto" w:fill="FFFFFF"/>
        </w:rPr>
        <w:t>awareness</w:t>
      </w:r>
      <w:r w:rsidRPr="00883AE2">
        <w:rPr>
          <w:rFonts w:cs="Segoe UI"/>
          <w:shd w:val="clear" w:color="auto" w:fill="FFFFFF"/>
        </w:rPr>
        <w:t xml:space="preserve"> campaigns</w:t>
      </w:r>
      <w:r w:rsidR="00C65930" w:rsidRPr="00C65930">
        <w:rPr>
          <w:rFonts w:cs="Segoe UI"/>
        </w:rPr>
        <w:t xml:space="preserve"> </w:t>
      </w:r>
      <w:r w:rsidR="00C65930" w:rsidRPr="00883AE2">
        <w:rPr>
          <w:rFonts w:cs="Segoe UI"/>
        </w:rPr>
        <w:t xml:space="preserve">that have a city and district -wide audience; </w:t>
      </w:r>
      <w:r w:rsidR="00C65930">
        <w:rPr>
          <w:rFonts w:cs="Segoe UI"/>
        </w:rPr>
        <w:t>and/</w:t>
      </w:r>
      <w:r w:rsidR="00C65930" w:rsidRPr="00883AE2">
        <w:rPr>
          <w:rFonts w:cs="Segoe UI"/>
        </w:rPr>
        <w:t xml:space="preserve">or benefit local residents. </w:t>
      </w:r>
    </w:p>
    <w:p w14:paraId="3B5EE0C7" w14:textId="77777777" w:rsidR="005A2D32" w:rsidRPr="005A2D32" w:rsidRDefault="005A2D32" w:rsidP="005A2D32"/>
    <w:p w14:paraId="41E1FD5F" w14:textId="77777777" w:rsidR="00AD0AC6" w:rsidRPr="00883AE2" w:rsidRDefault="00AD0AC6" w:rsidP="008322F7">
      <w:pPr>
        <w:pStyle w:val="Heading1"/>
        <w:rPr>
          <w:rFonts w:ascii="Segoe UI" w:hAnsi="Segoe UI" w:cs="Segoe UI"/>
        </w:rPr>
      </w:pPr>
      <w:r w:rsidRPr="00883AE2">
        <w:rPr>
          <w:rFonts w:ascii="Segoe UI" w:hAnsi="Segoe UI" w:cs="Segoe UI"/>
          <w:lang w:val="da-DK"/>
        </w:rPr>
        <w:t xml:space="preserve">  Roles and Responsibilities</w:t>
      </w:r>
    </w:p>
    <w:p w14:paraId="15C1FF81" w14:textId="77777777" w:rsidR="008322F7" w:rsidRPr="00883AE2" w:rsidRDefault="008322F7" w:rsidP="00215B60">
      <w:pPr>
        <w:pStyle w:val="NormalWeb"/>
        <w:spacing w:before="0" w:beforeAutospacing="0" w:after="0" w:afterAutospacing="0"/>
        <w:ind w:left="446"/>
        <w:rPr>
          <w:rFonts w:ascii="Segoe UI" w:hAnsi="Segoe UI" w:cs="Segoe UI"/>
          <w:color w:val="767171" w:themeColor="background2" w:themeShade="80"/>
          <w:lang w:val="da-DK"/>
        </w:rPr>
      </w:pPr>
    </w:p>
    <w:p w14:paraId="4E73B11C" w14:textId="77777777" w:rsidR="00C65930" w:rsidRPr="00C65930" w:rsidRDefault="00C65930" w:rsidP="00C65930">
      <w:pPr>
        <w:pStyle w:val="Heading2"/>
        <w:numPr>
          <w:ilvl w:val="0"/>
          <w:numId w:val="0"/>
        </w:numPr>
        <w:ind w:firstLine="576"/>
        <w:rPr>
          <w:rFonts w:cs="Segoe UI"/>
          <w:b/>
        </w:rPr>
      </w:pPr>
      <w:r w:rsidRPr="00C65930">
        <w:rPr>
          <w:rFonts w:cs="Segoe UI"/>
          <w:b/>
        </w:rPr>
        <w:t>Mayor</w:t>
      </w:r>
    </w:p>
    <w:p w14:paraId="475E5052" w14:textId="77777777" w:rsidR="00C65930" w:rsidRDefault="00C65930" w:rsidP="005A2D32">
      <w:pPr>
        <w:pStyle w:val="Heading2"/>
        <w:spacing w:after="240"/>
        <w:rPr>
          <w:rFonts w:cs="Segoe UI"/>
        </w:rPr>
      </w:pPr>
      <w:r>
        <w:rPr>
          <w:rFonts w:cs="Segoe UI"/>
        </w:rPr>
        <w:t>The Mayor is responsible for considering and approving / withholding approval in relation to a</w:t>
      </w:r>
      <w:r w:rsidR="001A497B">
        <w:rPr>
          <w:rFonts w:cs="Segoe UI"/>
        </w:rPr>
        <w:t xml:space="preserve">ll </w:t>
      </w:r>
      <w:r w:rsidR="00505784">
        <w:rPr>
          <w:rFonts w:cs="Segoe UI"/>
        </w:rPr>
        <w:t>externally submitted a</w:t>
      </w:r>
      <w:r w:rsidR="001A497B">
        <w:rPr>
          <w:rFonts w:cs="Segoe UI"/>
        </w:rPr>
        <w:t>pplications</w:t>
      </w:r>
      <w:r>
        <w:rPr>
          <w:rFonts w:cs="Segoe UI"/>
        </w:rPr>
        <w:t xml:space="preserve"> for the illumination of a Council asset</w:t>
      </w:r>
      <w:r w:rsidR="00C34956">
        <w:rPr>
          <w:rFonts w:cs="Segoe UI"/>
        </w:rPr>
        <w:t>(s)</w:t>
      </w:r>
      <w:r>
        <w:rPr>
          <w:rFonts w:cs="Segoe UI"/>
        </w:rPr>
        <w:t>.</w:t>
      </w:r>
      <w:r w:rsidR="001A497B">
        <w:rPr>
          <w:rFonts w:cs="Segoe UI"/>
        </w:rPr>
        <w:t xml:space="preserve"> </w:t>
      </w:r>
    </w:p>
    <w:p w14:paraId="083C28C4" w14:textId="77777777" w:rsidR="00C34956" w:rsidRDefault="00C34956" w:rsidP="008322F7">
      <w:pPr>
        <w:pStyle w:val="Heading2"/>
        <w:rPr>
          <w:rFonts w:cs="Segoe UI"/>
        </w:rPr>
      </w:pPr>
      <w:r>
        <w:rPr>
          <w:rFonts w:cs="Segoe UI"/>
        </w:rPr>
        <w:t>The Mayor may, in exceptional circumstances, give consideration to providing funding for the illumination of those assets that attract a fee</w:t>
      </w:r>
      <w:r w:rsidR="00507BB9">
        <w:rPr>
          <w:rFonts w:cs="Segoe UI"/>
        </w:rPr>
        <w:t>.</w:t>
      </w:r>
      <w:r>
        <w:rPr>
          <w:rFonts w:cs="Segoe UI"/>
        </w:rPr>
        <w:t xml:space="preserve"> </w:t>
      </w:r>
    </w:p>
    <w:p w14:paraId="06F4ABEB" w14:textId="77777777" w:rsidR="00C65930" w:rsidRPr="00C65930" w:rsidRDefault="00C65930" w:rsidP="00C65930"/>
    <w:p w14:paraId="7373F923" w14:textId="77777777" w:rsidR="00C65930" w:rsidRPr="00C65930" w:rsidRDefault="00C65930" w:rsidP="00C65930">
      <w:pPr>
        <w:ind w:firstLine="576"/>
        <w:rPr>
          <w:rFonts w:ascii="Segoe UI" w:hAnsi="Segoe UI" w:cs="Segoe UI"/>
          <w:b/>
          <w:sz w:val="24"/>
          <w:szCs w:val="24"/>
        </w:rPr>
      </w:pPr>
      <w:r w:rsidRPr="00C65930">
        <w:rPr>
          <w:rFonts w:ascii="Segoe UI" w:hAnsi="Segoe UI" w:cs="Segoe UI"/>
          <w:b/>
          <w:sz w:val="24"/>
          <w:szCs w:val="24"/>
        </w:rPr>
        <w:t>Mayoral and Member Services Team</w:t>
      </w:r>
    </w:p>
    <w:p w14:paraId="43299858" w14:textId="77777777" w:rsidR="00215B60" w:rsidRPr="00A746F3" w:rsidRDefault="008322F7" w:rsidP="005A2D32">
      <w:pPr>
        <w:pStyle w:val="Heading2"/>
        <w:spacing w:after="240"/>
        <w:rPr>
          <w:rFonts w:cs="Segoe UI"/>
        </w:rPr>
      </w:pPr>
      <w:r w:rsidRPr="00883AE2">
        <w:t>Requests for external lighting will be administered by the</w:t>
      </w:r>
      <w:r w:rsidR="00A746F3">
        <w:t xml:space="preserve"> </w:t>
      </w:r>
      <w:r w:rsidR="00A746F3" w:rsidRPr="00A746F3">
        <w:rPr>
          <w:szCs w:val="24"/>
        </w:rPr>
        <w:t xml:space="preserve">Mayoral and Member Services Team. </w:t>
      </w:r>
      <w:r w:rsidR="00C34956" w:rsidRPr="00A746F3">
        <w:rPr>
          <w:rFonts w:cs="Segoe UI"/>
        </w:rPr>
        <w:t xml:space="preserve">This includes the provision of the relevant documentation (includes online), webpage information and advice to </w:t>
      </w:r>
      <w:r w:rsidR="00D70AC3" w:rsidRPr="00A746F3">
        <w:rPr>
          <w:rFonts w:cs="Segoe UI"/>
        </w:rPr>
        <w:t xml:space="preserve">and liaison with the relevant </w:t>
      </w:r>
      <w:r w:rsidR="00C34956" w:rsidRPr="00A746F3">
        <w:rPr>
          <w:rFonts w:cs="Segoe UI"/>
        </w:rPr>
        <w:t>stakeholders.</w:t>
      </w:r>
    </w:p>
    <w:p w14:paraId="2DC63FB6" w14:textId="77777777" w:rsidR="00C34956" w:rsidRDefault="00C34956" w:rsidP="005A2D32">
      <w:pPr>
        <w:pStyle w:val="Heading2"/>
        <w:spacing w:after="240"/>
      </w:pPr>
      <w:r>
        <w:t>The Team will also be responsible for liaising with the relevant premises management and property teams to ensure that arrangements are put in place</w:t>
      </w:r>
      <w:r w:rsidR="00D70AC3">
        <w:t xml:space="preserve"> to illuminate the relevant assets, as agreed.</w:t>
      </w:r>
    </w:p>
    <w:p w14:paraId="2986F77E" w14:textId="77777777" w:rsidR="00C34956" w:rsidRDefault="00C34956" w:rsidP="00C34956">
      <w:pPr>
        <w:pStyle w:val="Heading2"/>
      </w:pPr>
      <w:r>
        <w:t>An overall diary / illuminations programme will be held b</w:t>
      </w:r>
      <w:r w:rsidR="00D70AC3">
        <w:t>y and published by the Team.</w:t>
      </w:r>
      <w:r>
        <w:t xml:space="preserve">   </w:t>
      </w:r>
    </w:p>
    <w:p w14:paraId="39D17677" w14:textId="77777777" w:rsidR="005A2D32" w:rsidRDefault="005A2D32" w:rsidP="005A2D32"/>
    <w:p w14:paraId="33BA76F7" w14:textId="77777777" w:rsidR="005A2D32" w:rsidRDefault="005A2D32" w:rsidP="005A2D32"/>
    <w:p w14:paraId="1372C35D" w14:textId="77777777" w:rsidR="005A2D32" w:rsidRDefault="005A2D32" w:rsidP="005A2D32"/>
    <w:p w14:paraId="34BD9443" w14:textId="77777777" w:rsidR="005A2D32" w:rsidRPr="005A2D32" w:rsidRDefault="005A2D32" w:rsidP="005A2D32"/>
    <w:p w14:paraId="67EDA122" w14:textId="77777777" w:rsidR="00C34956" w:rsidRDefault="00C34956" w:rsidP="00C34956"/>
    <w:p w14:paraId="224B8A8B" w14:textId="77777777" w:rsidR="00C34956" w:rsidRPr="00C34956" w:rsidRDefault="00C34956" w:rsidP="00C34956">
      <w:pPr>
        <w:ind w:left="576"/>
        <w:rPr>
          <w:rFonts w:ascii="Segoe UI" w:hAnsi="Segoe UI" w:cs="Segoe UI"/>
          <w:b/>
          <w:sz w:val="24"/>
          <w:szCs w:val="24"/>
        </w:rPr>
      </w:pPr>
      <w:r w:rsidRPr="00C34956">
        <w:rPr>
          <w:rFonts w:ascii="Segoe UI" w:hAnsi="Segoe UI" w:cs="Segoe UI"/>
          <w:b/>
          <w:sz w:val="24"/>
          <w:szCs w:val="24"/>
        </w:rPr>
        <w:t xml:space="preserve">Elected </w:t>
      </w:r>
      <w:r w:rsidR="00D70AC3">
        <w:rPr>
          <w:rFonts w:ascii="Segoe UI" w:hAnsi="Segoe UI" w:cs="Segoe UI"/>
          <w:b/>
          <w:sz w:val="24"/>
          <w:szCs w:val="24"/>
        </w:rPr>
        <w:t>M</w:t>
      </w:r>
      <w:r w:rsidRPr="00C34956">
        <w:rPr>
          <w:rFonts w:ascii="Segoe UI" w:hAnsi="Segoe UI" w:cs="Segoe UI"/>
          <w:b/>
          <w:sz w:val="24"/>
          <w:szCs w:val="24"/>
        </w:rPr>
        <w:t>embers</w:t>
      </w:r>
    </w:p>
    <w:p w14:paraId="470EAD45" w14:textId="77777777" w:rsidR="00505784" w:rsidRDefault="00E33FA9" w:rsidP="00505784">
      <w:pPr>
        <w:pStyle w:val="Heading2"/>
      </w:pPr>
      <w:r>
        <w:t>Requests for illuminating an asset may also be presented to Council by way of a Council Motion. In taking forward such Motions, Elected Members are responsible for taking into consideration the financial, legal, equality, good relations and other impacts of a proposal / decision to illuminate a Council asset.</w:t>
      </w:r>
    </w:p>
    <w:p w14:paraId="191A0171" w14:textId="77777777" w:rsidR="00D70AC3" w:rsidRDefault="00D70AC3" w:rsidP="00D70AC3"/>
    <w:p w14:paraId="15B60992" w14:textId="77777777" w:rsidR="00D70AC3" w:rsidRPr="00A746F3" w:rsidRDefault="00D70AC3" w:rsidP="00D70AC3">
      <w:pPr>
        <w:ind w:left="576"/>
        <w:rPr>
          <w:rFonts w:ascii="Segoe UI" w:hAnsi="Segoe UI" w:cs="Segoe UI"/>
          <w:b/>
          <w:sz w:val="24"/>
          <w:szCs w:val="24"/>
        </w:rPr>
      </w:pPr>
      <w:r w:rsidRPr="00A746F3">
        <w:rPr>
          <w:rFonts w:ascii="Segoe UI" w:hAnsi="Segoe UI" w:cs="Segoe UI"/>
          <w:b/>
          <w:sz w:val="24"/>
          <w:szCs w:val="24"/>
        </w:rPr>
        <w:t xml:space="preserve">Premises / Facility Managers and Property and Maintenance Teams </w:t>
      </w:r>
    </w:p>
    <w:p w14:paraId="0399DE64" w14:textId="77777777" w:rsidR="00077272" w:rsidRPr="00D70AC3" w:rsidRDefault="0069779D" w:rsidP="00077272">
      <w:pPr>
        <w:pStyle w:val="Heading2"/>
      </w:pPr>
      <w:r>
        <w:t>Staff in these areas will have r</w:t>
      </w:r>
      <w:r w:rsidR="00077272">
        <w:t xml:space="preserve">esponsibility </w:t>
      </w:r>
      <w:r w:rsidR="009D5A8C">
        <w:t>for</w:t>
      </w:r>
      <w:r w:rsidR="00077272">
        <w:t xml:space="preserve"> making the necessary operational</w:t>
      </w:r>
      <w:r>
        <w:t xml:space="preserve"> arrangements to </w:t>
      </w:r>
      <w:r w:rsidR="009D5A8C">
        <w:t>deliver</w:t>
      </w:r>
      <w:r>
        <w:t xml:space="preserve"> the agreed requirements.</w:t>
      </w:r>
      <w:r w:rsidR="00077272">
        <w:t xml:space="preserve">  </w:t>
      </w:r>
    </w:p>
    <w:p w14:paraId="40F54638" w14:textId="77777777" w:rsidR="00AD0AC6" w:rsidRPr="00883AE2" w:rsidRDefault="00215B60" w:rsidP="00AD0AC6">
      <w:pPr>
        <w:pStyle w:val="NormalWeb"/>
        <w:spacing w:before="0" w:beforeAutospacing="0" w:after="0" w:afterAutospacing="0"/>
        <w:ind w:left="446"/>
        <w:rPr>
          <w:rFonts w:ascii="Segoe UI" w:hAnsi="Segoe UI" w:cs="Segoe UI"/>
        </w:rPr>
      </w:pPr>
      <w:r w:rsidRPr="00883AE2">
        <w:rPr>
          <w:rFonts w:ascii="Segoe UI" w:hAnsi="Segoe UI" w:cs="Segoe UI"/>
        </w:rPr>
        <w:t xml:space="preserve">  </w:t>
      </w:r>
    </w:p>
    <w:p w14:paraId="1C93AC69" w14:textId="77777777" w:rsidR="00AD0AC6" w:rsidRPr="00883AE2" w:rsidRDefault="00AD0AC6" w:rsidP="008322F7">
      <w:pPr>
        <w:pStyle w:val="Heading1"/>
        <w:rPr>
          <w:rFonts w:ascii="Segoe UI" w:hAnsi="Segoe UI" w:cs="Segoe UI"/>
        </w:rPr>
      </w:pPr>
      <w:r w:rsidRPr="00883AE2">
        <w:rPr>
          <w:rFonts w:ascii="Segoe UI" w:hAnsi="Segoe UI" w:cs="Segoe UI"/>
          <w:lang w:val="da-DK"/>
        </w:rPr>
        <w:t xml:space="preserve">   General Principles</w:t>
      </w:r>
    </w:p>
    <w:p w14:paraId="6849F85B" w14:textId="77777777" w:rsidR="00B4448F" w:rsidRPr="00883AE2" w:rsidRDefault="00B4448F" w:rsidP="00B4448F">
      <w:pPr>
        <w:pStyle w:val="NormalWeb"/>
        <w:spacing w:before="0" w:beforeAutospacing="0" w:after="0" w:afterAutospacing="0"/>
        <w:ind w:left="-4"/>
        <w:rPr>
          <w:rFonts w:ascii="Segoe UI" w:hAnsi="Segoe UI" w:cs="Segoe UI"/>
          <w:sz w:val="28"/>
          <w:szCs w:val="28"/>
        </w:rPr>
      </w:pPr>
    </w:p>
    <w:p w14:paraId="78C9AE72" w14:textId="77777777" w:rsidR="00F60E3E" w:rsidRPr="00F60E3E" w:rsidRDefault="00F60E3E" w:rsidP="007D604C">
      <w:pPr>
        <w:pStyle w:val="Heading2"/>
        <w:spacing w:before="0" w:after="240"/>
        <w:rPr>
          <w:rFonts w:cs="Segoe UI"/>
          <w:b/>
        </w:rPr>
      </w:pPr>
      <w:r w:rsidRPr="00F60E3E">
        <w:rPr>
          <w:rFonts w:cs="Segoe UI"/>
          <w:b/>
        </w:rPr>
        <w:t>Conditions</w:t>
      </w:r>
    </w:p>
    <w:p w14:paraId="6C364120" w14:textId="77777777" w:rsidR="000F4F18" w:rsidRDefault="000F4F18" w:rsidP="007D604C">
      <w:pPr>
        <w:pStyle w:val="Heading2"/>
        <w:numPr>
          <w:ilvl w:val="0"/>
          <w:numId w:val="0"/>
        </w:numPr>
        <w:spacing w:before="0"/>
        <w:ind w:firstLine="720"/>
        <w:rPr>
          <w:rFonts w:cs="Segoe UI"/>
        </w:rPr>
      </w:pPr>
      <w:r w:rsidRPr="00883AE2">
        <w:rPr>
          <w:rFonts w:cs="Segoe UI"/>
        </w:rPr>
        <w:t>The following conditions apply to all lighting requests:</w:t>
      </w:r>
    </w:p>
    <w:p w14:paraId="786D503F" w14:textId="77777777" w:rsidR="00F60E3E" w:rsidRPr="00F60E3E" w:rsidRDefault="00F60E3E" w:rsidP="006822FA">
      <w:pPr>
        <w:spacing w:after="0"/>
      </w:pPr>
    </w:p>
    <w:p w14:paraId="14AC892F" w14:textId="77777777" w:rsidR="003221EB" w:rsidRDefault="003221EB" w:rsidP="00F60E3E">
      <w:pPr>
        <w:pStyle w:val="Heading3"/>
        <w:spacing w:after="240"/>
      </w:pPr>
      <w:r>
        <w:t xml:space="preserve">Subject to the approval of the Mayor and the completion of a written request, the </w:t>
      </w:r>
      <w:r w:rsidR="00E33FA9">
        <w:t>Council asset(s)</w:t>
      </w:r>
      <w:r w:rsidRPr="00C97078">
        <w:rPr>
          <w:color w:val="FF0000"/>
        </w:rPr>
        <w:t xml:space="preserve"> </w:t>
      </w:r>
      <w:r>
        <w:t>may be illuminated</w:t>
      </w:r>
      <w:r w:rsidR="00C97078">
        <w:t xml:space="preserve">, </w:t>
      </w:r>
      <w:r>
        <w:t>for up to a period of one week</w:t>
      </w:r>
      <w:r w:rsidR="00E33FA9">
        <w:t>,</w:t>
      </w:r>
      <w:r>
        <w:t xml:space="preserve"> in order to promote charitable organisations/causes</w:t>
      </w:r>
      <w:r w:rsidR="00E33FA9">
        <w:t>/campaigns</w:t>
      </w:r>
      <w:r>
        <w:t>. Where there are multiple requests for the same dates, organisations may be asked to designate a particular day.</w:t>
      </w:r>
    </w:p>
    <w:p w14:paraId="3A179323" w14:textId="77777777" w:rsidR="003221EB" w:rsidRDefault="003221EB" w:rsidP="00F60E3E">
      <w:pPr>
        <w:pStyle w:val="Heading3"/>
        <w:spacing w:after="240"/>
      </w:pPr>
      <w:r>
        <w:t>Lighting proposals advanced via a Motion of Council will not require the Mayoral approval. In these instances, the cost of lighting will be borne out of the corporate budget</w:t>
      </w:r>
      <w:r w:rsidR="0081504C">
        <w:t>, and the costs, where applicable reported to Council</w:t>
      </w:r>
      <w:r>
        <w:t>.</w:t>
      </w:r>
    </w:p>
    <w:p w14:paraId="35746EFF" w14:textId="77777777" w:rsidR="003221EB" w:rsidRDefault="003221EB" w:rsidP="00F60E3E">
      <w:pPr>
        <w:pStyle w:val="Heading3"/>
        <w:spacing w:after="240"/>
      </w:pPr>
      <w:r>
        <w:t>Where a lighting proposal has the potential to have a differential or negative impact on any of the Section 75 groups, equality screening should be conducted and if necessary an equality impact assessment undertaken. In the event that there is a potential for a good relations impact, the proposal will be referred to a designated working group, in line with Council’s Equality Scheme.</w:t>
      </w:r>
    </w:p>
    <w:p w14:paraId="691D8CCE" w14:textId="699B4869" w:rsidR="00397D5A" w:rsidRPr="00397D5A" w:rsidRDefault="00397D5A" w:rsidP="00397D5A">
      <w:pPr>
        <w:ind w:left="720"/>
        <w:rPr>
          <w:rFonts w:ascii="Segoe UI" w:hAnsi="Segoe UI" w:cs="Segoe UI"/>
          <w:sz w:val="24"/>
          <w:szCs w:val="24"/>
        </w:rPr>
      </w:pPr>
      <w:r w:rsidRPr="00397D5A">
        <w:rPr>
          <w:rFonts w:ascii="Segoe UI" w:hAnsi="Segoe UI" w:cs="Segoe UI"/>
          <w:sz w:val="24"/>
          <w:szCs w:val="24"/>
        </w:rPr>
        <w:t>In such circumstances, the lighting proposal cannot be progressed pending the outcome of the relevant process.</w:t>
      </w:r>
    </w:p>
    <w:p w14:paraId="4ED2F8D7" w14:textId="77777777" w:rsidR="005A2D32" w:rsidRPr="005A2D32" w:rsidRDefault="005A2D32" w:rsidP="005A2D32"/>
    <w:p w14:paraId="0EA11F88" w14:textId="77777777" w:rsidR="003221EB" w:rsidRDefault="004F0F56" w:rsidP="00F60E3E">
      <w:pPr>
        <w:pStyle w:val="Heading3"/>
        <w:spacing w:after="240"/>
      </w:pPr>
      <w:r>
        <w:lastRenderedPageBreak/>
        <w:t>R</w:t>
      </w:r>
      <w:r w:rsidR="003221EB">
        <w:t>equests will not be accepted from commercial organisations</w:t>
      </w:r>
      <w:r w:rsidR="00E7393C">
        <w:t>, (subject to clause 6.1.</w:t>
      </w:r>
      <w:r w:rsidR="00A51213">
        <w:t>2</w:t>
      </w:r>
      <w:r w:rsidR="00E7393C">
        <w:t>)</w:t>
      </w:r>
      <w:r w:rsidR="003221EB">
        <w:t>.</w:t>
      </w:r>
      <w:r w:rsidR="003221EB" w:rsidRPr="007D71FF">
        <w:rPr>
          <w:color w:val="FF0000"/>
        </w:rPr>
        <w:t xml:space="preserve"> </w:t>
      </w:r>
    </w:p>
    <w:p w14:paraId="56436C90" w14:textId="77777777" w:rsidR="004F0F56" w:rsidRDefault="00883457" w:rsidP="00F60E3E">
      <w:pPr>
        <w:pStyle w:val="Heading3"/>
        <w:spacing w:after="240"/>
        <w:rPr>
          <w:rFonts w:eastAsia="Times New Roman"/>
          <w:lang w:eastAsia="en-GB"/>
        </w:rPr>
      </w:pPr>
      <w:r w:rsidRPr="00F60E3E">
        <w:rPr>
          <w:rFonts w:eastAsia="Times New Roman"/>
          <w:lang w:eastAsia="en-GB"/>
        </w:rPr>
        <w:t xml:space="preserve">Applications can be made up to </w:t>
      </w:r>
      <w:r w:rsidR="0081504C">
        <w:rPr>
          <w:rFonts w:eastAsia="Times New Roman"/>
          <w:lang w:eastAsia="en-GB"/>
        </w:rPr>
        <w:t xml:space="preserve">six </w:t>
      </w:r>
      <w:r w:rsidRPr="00F60E3E">
        <w:rPr>
          <w:rFonts w:eastAsia="Times New Roman"/>
          <w:lang w:eastAsia="en-GB"/>
        </w:rPr>
        <w:t>months in advance.</w:t>
      </w:r>
    </w:p>
    <w:p w14:paraId="73A8A714" w14:textId="77777777" w:rsidR="00883457" w:rsidRPr="00F60E3E" w:rsidRDefault="00883457" w:rsidP="00F60E3E">
      <w:pPr>
        <w:pStyle w:val="Heading3"/>
        <w:spacing w:after="240"/>
        <w:rPr>
          <w:rFonts w:eastAsia="Times New Roman"/>
          <w:lang w:eastAsia="en-GB"/>
        </w:rPr>
      </w:pPr>
      <w:r w:rsidRPr="00F60E3E">
        <w:rPr>
          <w:rFonts w:eastAsia="Times New Roman"/>
          <w:lang w:eastAsia="en-GB"/>
        </w:rPr>
        <w:t>Applications are processed in the order they are received.</w:t>
      </w:r>
    </w:p>
    <w:p w14:paraId="281E9125" w14:textId="77777777" w:rsidR="000F4F18" w:rsidRPr="00F60E3E" w:rsidRDefault="000F4F18" w:rsidP="00F60E3E">
      <w:pPr>
        <w:pStyle w:val="Heading3"/>
        <w:spacing w:after="240"/>
      </w:pPr>
      <w:r w:rsidRPr="00F60E3E">
        <w:t>Council reserves the right for use of its assets during a booked period</w:t>
      </w:r>
      <w:r w:rsidR="0081504C">
        <w:t>.</w:t>
      </w:r>
    </w:p>
    <w:p w14:paraId="37B2FB0E" w14:textId="77777777" w:rsidR="000F4F18" w:rsidRDefault="00A746F3" w:rsidP="00471EF5">
      <w:pPr>
        <w:pStyle w:val="Heading3"/>
        <w:spacing w:after="240"/>
      </w:pPr>
      <w:r>
        <w:t>Dates and /or t</w:t>
      </w:r>
      <w:r w:rsidR="000F4F18" w:rsidRPr="00F60E3E">
        <w:t>imes may be blocked out due to maintenance</w:t>
      </w:r>
      <w:r>
        <w:t xml:space="preserve"> / operational reasons</w:t>
      </w:r>
      <w:r w:rsidR="00E7393C">
        <w:t>.</w:t>
      </w:r>
    </w:p>
    <w:p w14:paraId="68560DEB" w14:textId="77777777" w:rsidR="001005E2" w:rsidRDefault="00A746F3" w:rsidP="00F60E3E">
      <w:pPr>
        <w:pStyle w:val="Heading3"/>
        <w:spacing w:after="240"/>
      </w:pPr>
      <w:r>
        <w:t>Council ‘</w:t>
      </w:r>
      <w:r w:rsidR="001005E2" w:rsidRPr="00F60E3E">
        <w:t>light ups</w:t>
      </w:r>
      <w:r>
        <w:t>’</w:t>
      </w:r>
      <w:r w:rsidR="001005E2" w:rsidRPr="00F60E3E">
        <w:t xml:space="preserve"> take precedence over other requests</w:t>
      </w:r>
      <w:r w:rsidR="003E346D">
        <w:t>.</w:t>
      </w:r>
    </w:p>
    <w:p w14:paraId="4860D54D" w14:textId="77777777" w:rsidR="006630EC" w:rsidRPr="00A746F3" w:rsidRDefault="006630EC" w:rsidP="0030778A">
      <w:pPr>
        <w:pStyle w:val="Heading3"/>
        <w:spacing w:after="240"/>
        <w:rPr>
          <w:shd w:val="clear" w:color="auto" w:fill="FFFFFF"/>
        </w:rPr>
      </w:pPr>
      <w:r w:rsidRPr="00A746F3">
        <w:rPr>
          <w:shd w:val="clear" w:color="auto" w:fill="FFFFFF"/>
        </w:rPr>
        <w:t>All applications are subject to approval. Council reserves the right to reject any application</w:t>
      </w:r>
      <w:r w:rsidR="00A746F3" w:rsidRPr="00A746F3">
        <w:rPr>
          <w:shd w:val="clear" w:color="auto" w:fill="FFFFFF"/>
        </w:rPr>
        <w:t xml:space="preserve"> or to </w:t>
      </w:r>
      <w:r w:rsidR="00A746F3" w:rsidRPr="00F60E3E">
        <w:t>cancel any asset lighting booking</w:t>
      </w:r>
      <w:r w:rsidR="00A746F3">
        <w:t xml:space="preserve">. (Where a fee has been paid, this will be reimbursed.) </w:t>
      </w:r>
    </w:p>
    <w:p w14:paraId="45E3B826" w14:textId="77777777" w:rsidR="006630EC" w:rsidRPr="00883AE2" w:rsidRDefault="006630EC" w:rsidP="006630EC">
      <w:pPr>
        <w:rPr>
          <w:rFonts w:ascii="Segoe UI" w:hAnsi="Segoe UI" w:cs="Segoe UI"/>
        </w:rPr>
      </w:pPr>
    </w:p>
    <w:p w14:paraId="4C1C6717" w14:textId="77777777" w:rsidR="000F4F18" w:rsidRPr="00B36379" w:rsidRDefault="000F4F18" w:rsidP="00660116">
      <w:pPr>
        <w:pStyle w:val="Heading2"/>
        <w:spacing w:after="240"/>
        <w:rPr>
          <w:rFonts w:cs="Segoe UI"/>
          <w:b/>
          <w:bCs/>
        </w:rPr>
      </w:pPr>
      <w:bookmarkStart w:id="0" w:name="eligibility"/>
      <w:bookmarkEnd w:id="0"/>
      <w:r w:rsidRPr="00B36379">
        <w:rPr>
          <w:rFonts w:cs="Segoe UI"/>
          <w:b/>
          <w:bCs/>
        </w:rPr>
        <w:t xml:space="preserve">Eligibility </w:t>
      </w:r>
      <w:r w:rsidR="006630EC" w:rsidRPr="00B36379">
        <w:rPr>
          <w:rFonts w:cs="Segoe UI"/>
          <w:b/>
          <w:bCs/>
        </w:rPr>
        <w:t>requirements</w:t>
      </w:r>
    </w:p>
    <w:p w14:paraId="78ABBCA9" w14:textId="77777777" w:rsidR="000F4F18" w:rsidRPr="00883AE2" w:rsidRDefault="000F4F18" w:rsidP="00F60E3E">
      <w:pPr>
        <w:pStyle w:val="Heading3"/>
        <w:spacing w:after="240"/>
        <w:rPr>
          <w:rFonts w:cs="Segoe UI"/>
        </w:rPr>
      </w:pPr>
      <w:r w:rsidRPr="00883AE2">
        <w:rPr>
          <w:rFonts w:cs="Segoe UI"/>
        </w:rPr>
        <w:t xml:space="preserve">Lighting of Council assets is available for </w:t>
      </w:r>
      <w:r w:rsidR="006630EC" w:rsidRPr="00883AE2">
        <w:rPr>
          <w:rFonts w:cs="Segoe UI"/>
        </w:rPr>
        <w:t xml:space="preserve">Council events and also </w:t>
      </w:r>
      <w:r w:rsidR="00B4448F" w:rsidRPr="00883AE2">
        <w:rPr>
          <w:rFonts w:cs="Segoe UI"/>
        </w:rPr>
        <w:t xml:space="preserve">social </w:t>
      </w:r>
      <w:r w:rsidRPr="00883AE2">
        <w:rPr>
          <w:rFonts w:cs="Segoe UI"/>
        </w:rPr>
        <w:t>awareness campaigns that</w:t>
      </w:r>
      <w:r w:rsidR="008322F7" w:rsidRPr="00883AE2">
        <w:rPr>
          <w:rFonts w:cs="Segoe UI"/>
        </w:rPr>
        <w:t xml:space="preserve"> </w:t>
      </w:r>
      <w:r w:rsidRPr="00883AE2">
        <w:rPr>
          <w:rFonts w:cs="Segoe UI"/>
        </w:rPr>
        <w:t>have a city</w:t>
      </w:r>
      <w:r w:rsidR="00B4448F" w:rsidRPr="00883AE2">
        <w:rPr>
          <w:rFonts w:cs="Segoe UI"/>
        </w:rPr>
        <w:t xml:space="preserve"> and district </w:t>
      </w:r>
      <w:r w:rsidRPr="00883AE2">
        <w:rPr>
          <w:rFonts w:cs="Segoe UI"/>
        </w:rPr>
        <w:t xml:space="preserve">-wide audience; or benefit </w:t>
      </w:r>
      <w:r w:rsidR="00B4448F" w:rsidRPr="00883AE2">
        <w:rPr>
          <w:rFonts w:cs="Segoe UI"/>
        </w:rPr>
        <w:t xml:space="preserve">local </w:t>
      </w:r>
      <w:r w:rsidRPr="00883AE2">
        <w:rPr>
          <w:rFonts w:cs="Segoe UI"/>
        </w:rPr>
        <w:t>residents</w:t>
      </w:r>
      <w:r w:rsidR="00883457" w:rsidRPr="00883AE2">
        <w:rPr>
          <w:rFonts w:cs="Segoe UI"/>
        </w:rPr>
        <w:t>.</w:t>
      </w:r>
      <w:r w:rsidRPr="00883AE2">
        <w:rPr>
          <w:rFonts w:cs="Segoe UI"/>
        </w:rPr>
        <w:t xml:space="preserve"> </w:t>
      </w:r>
    </w:p>
    <w:p w14:paraId="6F71A164" w14:textId="77777777" w:rsidR="000F4F18" w:rsidRPr="00883AE2" w:rsidRDefault="006630EC" w:rsidP="00F60E3E">
      <w:pPr>
        <w:pStyle w:val="Heading3"/>
        <w:spacing w:after="240"/>
        <w:rPr>
          <w:rFonts w:cs="Segoe UI"/>
        </w:rPr>
      </w:pPr>
      <w:r w:rsidRPr="00883AE2">
        <w:rPr>
          <w:rFonts w:cs="Segoe UI"/>
        </w:rPr>
        <w:t xml:space="preserve">Applications will only be accepted from </w:t>
      </w:r>
      <w:r w:rsidR="000F4F18" w:rsidRPr="00883AE2">
        <w:rPr>
          <w:rFonts w:cs="Segoe UI"/>
        </w:rPr>
        <w:t>not-for-profit organisation</w:t>
      </w:r>
      <w:r w:rsidRPr="00883AE2">
        <w:rPr>
          <w:rFonts w:cs="Segoe UI"/>
        </w:rPr>
        <w:t>s who have completed</w:t>
      </w:r>
      <w:r w:rsidR="00E03CF4">
        <w:rPr>
          <w:rFonts w:cs="Segoe UI"/>
        </w:rPr>
        <w:t xml:space="preserve"> and submitted</w:t>
      </w:r>
      <w:r w:rsidRPr="00883AE2">
        <w:rPr>
          <w:rFonts w:cs="Segoe UI"/>
        </w:rPr>
        <w:t xml:space="preserve"> an application</w:t>
      </w:r>
      <w:r w:rsidR="00E03CF4">
        <w:rPr>
          <w:rFonts w:cs="Segoe UI"/>
        </w:rPr>
        <w:t>, at least one month in advance of the requested illumination date(s).</w:t>
      </w:r>
    </w:p>
    <w:p w14:paraId="75497F39" w14:textId="77777777" w:rsidR="008322F7" w:rsidRDefault="008322F7" w:rsidP="00F60E3E">
      <w:pPr>
        <w:pStyle w:val="Heading3"/>
        <w:spacing w:after="240"/>
        <w:rPr>
          <w:rFonts w:cs="Segoe UI"/>
        </w:rPr>
      </w:pPr>
      <w:r w:rsidRPr="00883AE2">
        <w:rPr>
          <w:rFonts w:cs="Segoe UI"/>
        </w:rPr>
        <w:t xml:space="preserve">The </w:t>
      </w:r>
      <w:r w:rsidRPr="007D604C">
        <w:rPr>
          <w:rFonts w:cs="Segoe UI"/>
        </w:rPr>
        <w:t>charity</w:t>
      </w:r>
      <w:r w:rsidR="007D604C" w:rsidRPr="007D604C">
        <w:rPr>
          <w:rFonts w:cs="Segoe UI"/>
        </w:rPr>
        <w:t>’s</w:t>
      </w:r>
      <w:r w:rsidRPr="007D604C">
        <w:rPr>
          <w:rFonts w:cs="Segoe UI"/>
        </w:rPr>
        <w:t xml:space="preserve"> </w:t>
      </w:r>
      <w:r w:rsidRPr="00883AE2">
        <w:rPr>
          <w:rFonts w:cs="Segoe UI"/>
        </w:rPr>
        <w:t>outcomes/outputs/ promotional campaign must be in accordance with the Council’s agreed values and objectives and must not conflict with Council</w:t>
      </w:r>
      <w:r w:rsidRPr="00883AE2">
        <w:rPr>
          <w:rFonts w:cs="Segoe UI"/>
          <w:spacing w:val="-19"/>
        </w:rPr>
        <w:t xml:space="preserve"> </w:t>
      </w:r>
      <w:r w:rsidRPr="00883AE2">
        <w:rPr>
          <w:rFonts w:cs="Segoe UI"/>
        </w:rPr>
        <w:t>policies.</w:t>
      </w:r>
    </w:p>
    <w:p w14:paraId="1FA29E54" w14:textId="77777777" w:rsidR="009B2294" w:rsidRDefault="009B2294" w:rsidP="009B2294">
      <w:pPr>
        <w:pStyle w:val="Heading3"/>
      </w:pPr>
      <w:r>
        <w:t>Organisations who have outstanding fees</w:t>
      </w:r>
      <w:r w:rsidR="00E7393C">
        <w:t>,</w:t>
      </w:r>
      <w:r>
        <w:t xml:space="preserve"> in relation to the illumination of assets</w:t>
      </w:r>
      <w:r w:rsidR="00E7393C">
        <w:t>,</w:t>
      </w:r>
      <w:r>
        <w:t xml:space="preserve"> will not be eligible to reapply until such </w:t>
      </w:r>
      <w:r w:rsidR="0081504C">
        <w:t>outstanding amounts</w:t>
      </w:r>
      <w:r>
        <w:t xml:space="preserve"> are paid.</w:t>
      </w:r>
    </w:p>
    <w:p w14:paraId="3CA0B04B" w14:textId="77777777" w:rsidR="009B2294" w:rsidRPr="009B2294" w:rsidRDefault="009B2294" w:rsidP="009B2294"/>
    <w:p w14:paraId="7B97F46D" w14:textId="77777777" w:rsidR="008322F7" w:rsidRDefault="008322F7" w:rsidP="007D604C">
      <w:pPr>
        <w:pStyle w:val="Heading2"/>
        <w:spacing w:after="240"/>
        <w:rPr>
          <w:rFonts w:cs="Segoe UI"/>
          <w:b/>
          <w:bCs/>
        </w:rPr>
      </w:pPr>
      <w:r w:rsidRPr="00883AE2">
        <w:rPr>
          <w:rFonts w:cs="Segoe UI"/>
          <w:b/>
          <w:bCs/>
        </w:rPr>
        <w:lastRenderedPageBreak/>
        <w:t>Fees / Charges</w:t>
      </w:r>
    </w:p>
    <w:p w14:paraId="0F88E8DF" w14:textId="77777777" w:rsidR="002D57EA" w:rsidRDefault="00D70AC3" w:rsidP="00A746F3">
      <w:pPr>
        <w:pStyle w:val="Heading3"/>
        <w:spacing w:after="240"/>
      </w:pPr>
      <w:r>
        <w:t xml:space="preserve">The illumination of the Council </w:t>
      </w:r>
      <w:r w:rsidR="00C97078">
        <w:t>O</w:t>
      </w:r>
      <w:r>
        <w:t xml:space="preserve">ffice, </w:t>
      </w:r>
      <w:r w:rsidR="009B2294">
        <w:t xml:space="preserve">98 </w:t>
      </w:r>
      <w:r>
        <w:t xml:space="preserve">Strand Road </w:t>
      </w:r>
      <w:r w:rsidR="00E03CF4">
        <w:t>is provided free of charge</w:t>
      </w:r>
      <w:r w:rsidR="002D57EA">
        <w:t>.</w:t>
      </w:r>
    </w:p>
    <w:p w14:paraId="125A5C73" w14:textId="512C0C12" w:rsidR="0081504C" w:rsidRDefault="006B6F4F" w:rsidP="0081504C">
      <w:pPr>
        <w:pStyle w:val="Heading3"/>
        <w:spacing w:after="240"/>
      </w:pPr>
      <w:r>
        <w:t>In</w:t>
      </w:r>
      <w:r w:rsidR="006F2AE3">
        <w:t xml:space="preserve"> exceptional circumstances, where</w:t>
      </w:r>
      <w:r>
        <w:t xml:space="preserve"> an organisation requires the illumination of one or more other Council assets (e.g. Guildhall clock), a £200 fee (for each asset) will be chargeable</w:t>
      </w:r>
      <w:r w:rsidR="005A2D32">
        <w:t xml:space="preserve"> to cover the costs of set up and dismantling of lighting infrastructure</w:t>
      </w:r>
      <w:r>
        <w:t xml:space="preserve">. </w:t>
      </w:r>
    </w:p>
    <w:p w14:paraId="2F996C6A" w14:textId="77777777" w:rsidR="007D604C" w:rsidRDefault="0081504C" w:rsidP="007D604C">
      <w:pPr>
        <w:pStyle w:val="Heading3"/>
      </w:pPr>
      <w:r>
        <w:t>Fees are subject to review on an annual basis.</w:t>
      </w:r>
      <w:r w:rsidR="00E03CF4">
        <w:t xml:space="preserve"> </w:t>
      </w:r>
      <w:r w:rsidR="00D70AC3">
        <w:t xml:space="preserve"> </w:t>
      </w:r>
    </w:p>
    <w:p w14:paraId="2BE0E0AC" w14:textId="77777777" w:rsidR="00C652A7" w:rsidRPr="00883AE2" w:rsidRDefault="00C652A7" w:rsidP="00C652A7">
      <w:pPr>
        <w:rPr>
          <w:rFonts w:ascii="Segoe UI" w:hAnsi="Segoe UI" w:cs="Segoe UI"/>
        </w:rPr>
      </w:pPr>
    </w:p>
    <w:p w14:paraId="6D17E8DE" w14:textId="77777777" w:rsidR="00C652A7" w:rsidRPr="00883AE2" w:rsidRDefault="00215B60" w:rsidP="007D604C">
      <w:pPr>
        <w:pStyle w:val="Heading1"/>
        <w:spacing w:after="240"/>
        <w:rPr>
          <w:rFonts w:ascii="Segoe UI" w:hAnsi="Segoe UI" w:cs="Segoe UI"/>
        </w:rPr>
      </w:pPr>
      <w:r w:rsidRPr="00883AE2">
        <w:rPr>
          <w:rFonts w:ascii="Segoe UI" w:hAnsi="Segoe UI" w:cs="Segoe UI"/>
          <w:lang w:val="da-DK"/>
        </w:rPr>
        <w:t>Legal and Policy Framework</w:t>
      </w:r>
    </w:p>
    <w:p w14:paraId="494D8A4E" w14:textId="77777777" w:rsidR="00A15B0C" w:rsidRPr="00A15B0C" w:rsidRDefault="00A15B0C" w:rsidP="00A15B0C">
      <w:pPr>
        <w:pStyle w:val="Heading2"/>
      </w:pPr>
      <w:r>
        <w:rPr>
          <w:lang w:val="da-DK"/>
        </w:rPr>
        <w:t>There are no specific legislative requirements associ</w:t>
      </w:r>
      <w:r w:rsidR="00E77DF4">
        <w:rPr>
          <w:lang w:val="da-DK"/>
        </w:rPr>
        <w:t>a</w:t>
      </w:r>
      <w:r>
        <w:rPr>
          <w:lang w:val="da-DK"/>
        </w:rPr>
        <w:t>ted with this policy.</w:t>
      </w:r>
    </w:p>
    <w:p w14:paraId="3EBF9D57" w14:textId="77777777" w:rsidR="00C652A7" w:rsidRPr="00883AE2" w:rsidRDefault="00C652A7" w:rsidP="00C652A7">
      <w:pPr>
        <w:pStyle w:val="NormalWeb"/>
        <w:spacing w:before="0" w:beforeAutospacing="0" w:after="0" w:afterAutospacing="0"/>
        <w:rPr>
          <w:rFonts w:ascii="Segoe UI" w:hAnsi="Segoe UI" w:cs="Segoe UI"/>
          <w:color w:val="777777"/>
          <w:kern w:val="24"/>
        </w:rPr>
      </w:pPr>
    </w:p>
    <w:p w14:paraId="5803E5A0" w14:textId="77777777" w:rsidR="00C652A7" w:rsidRDefault="00215B60" w:rsidP="007D604C">
      <w:pPr>
        <w:pStyle w:val="Heading1"/>
        <w:spacing w:after="240"/>
        <w:rPr>
          <w:rFonts w:ascii="Segoe UI" w:hAnsi="Segoe UI" w:cs="Segoe UI"/>
          <w:lang w:val="da-DK"/>
        </w:rPr>
      </w:pPr>
      <w:r w:rsidRPr="00883AE2">
        <w:rPr>
          <w:rFonts w:ascii="Segoe UI" w:hAnsi="Segoe UI" w:cs="Segoe UI"/>
          <w:lang w:val="da-DK"/>
        </w:rPr>
        <w:t>Linkage to Corporate Plan</w:t>
      </w:r>
    </w:p>
    <w:p w14:paraId="288D0EDB" w14:textId="77777777" w:rsidR="006F3432" w:rsidRDefault="006F3432" w:rsidP="006F3432">
      <w:pPr>
        <w:pStyle w:val="Heading2"/>
        <w:rPr>
          <w:bCs/>
          <w:szCs w:val="24"/>
        </w:rPr>
      </w:pPr>
      <w:r>
        <w:rPr>
          <w:lang w:val="da-DK"/>
        </w:rPr>
        <w:t>This policy is consistent with</w:t>
      </w:r>
      <w:r w:rsidRPr="006F3432">
        <w:t xml:space="preserve"> </w:t>
      </w:r>
      <w:r>
        <w:t xml:space="preserve">Derry City and Strabane District Council’s mission to: </w:t>
      </w:r>
      <w:r w:rsidRPr="006F3432">
        <w:rPr>
          <w:bCs/>
          <w:szCs w:val="24"/>
        </w:rPr>
        <w:t>“Deliver improved social, economic and environmental outcomes for everyone.”</w:t>
      </w:r>
    </w:p>
    <w:p w14:paraId="467FB855" w14:textId="77777777" w:rsidR="00215B60" w:rsidRDefault="00215B60" w:rsidP="00C652A7">
      <w:pPr>
        <w:rPr>
          <w:rFonts w:ascii="Segoe UI" w:hAnsi="Segoe UI" w:cs="Segoe UI"/>
          <w:color w:val="777777"/>
          <w:kern w:val="24"/>
        </w:rPr>
      </w:pPr>
    </w:p>
    <w:p w14:paraId="2CCF6760" w14:textId="77777777" w:rsidR="00215B60" w:rsidRPr="00B36379" w:rsidRDefault="00215B60" w:rsidP="00660116">
      <w:pPr>
        <w:pStyle w:val="Heading1"/>
        <w:spacing w:after="240"/>
        <w:rPr>
          <w:rFonts w:ascii="Segoe UI" w:hAnsi="Segoe UI" w:cs="Segoe UI"/>
          <w:i/>
          <w:iCs/>
        </w:rPr>
      </w:pPr>
      <w:r w:rsidRPr="00883AE2">
        <w:rPr>
          <w:rFonts w:ascii="Segoe UI" w:hAnsi="Segoe UI" w:cs="Segoe UI"/>
        </w:rPr>
        <w:t xml:space="preserve">Impact Assessment  </w:t>
      </w:r>
    </w:p>
    <w:p w14:paraId="2BBDA731" w14:textId="77777777" w:rsidR="00215B60" w:rsidRPr="00B36379" w:rsidRDefault="00215B60" w:rsidP="007D604C">
      <w:pPr>
        <w:pStyle w:val="Heading2"/>
        <w:spacing w:after="240"/>
        <w:rPr>
          <w:rFonts w:cs="Segoe UI"/>
          <w:b/>
          <w:bCs/>
          <w:lang w:val="en-US"/>
        </w:rPr>
      </w:pPr>
      <w:r w:rsidRPr="00B36379">
        <w:rPr>
          <w:rFonts w:cs="Segoe UI"/>
          <w:b/>
          <w:bCs/>
          <w:lang w:val="en-US"/>
        </w:rPr>
        <w:t xml:space="preserve">Screening and Equality Impact Assessment </w:t>
      </w:r>
    </w:p>
    <w:p w14:paraId="25C3CA0F" w14:textId="77777777" w:rsidR="00B63A0A" w:rsidRPr="00883AE2" w:rsidRDefault="007B6C49" w:rsidP="00883AE2">
      <w:pPr>
        <w:pStyle w:val="Heading3"/>
        <w:spacing w:before="0" w:after="240"/>
        <w:rPr>
          <w:rFonts w:cs="Segoe UI"/>
          <w:lang w:val="da-DK"/>
        </w:rPr>
      </w:pPr>
      <w:r w:rsidRPr="00883AE2">
        <w:rPr>
          <w:rFonts w:cs="Segoe UI"/>
          <w:lang w:val="da-DK"/>
        </w:rPr>
        <w:t>This policy has been screened out for equality impact assessment</w:t>
      </w:r>
      <w:r w:rsidR="00660116" w:rsidRPr="00883AE2">
        <w:rPr>
          <w:rFonts w:cs="Segoe UI"/>
          <w:lang w:val="da-DK"/>
        </w:rPr>
        <w:t>.</w:t>
      </w:r>
      <w:r w:rsidRPr="00883AE2">
        <w:rPr>
          <w:rFonts w:cs="Segoe UI"/>
          <w:lang w:val="da-DK"/>
        </w:rPr>
        <w:t xml:space="preserve"> </w:t>
      </w:r>
    </w:p>
    <w:p w14:paraId="632B7152" w14:textId="77777777" w:rsidR="00B63A0A" w:rsidRPr="00B36379" w:rsidRDefault="00215B60" w:rsidP="007D604C">
      <w:pPr>
        <w:pStyle w:val="Heading2"/>
        <w:spacing w:after="240"/>
        <w:rPr>
          <w:rFonts w:cs="Segoe UI"/>
          <w:b/>
          <w:bCs/>
          <w:lang w:val="en-US"/>
        </w:rPr>
      </w:pPr>
      <w:r w:rsidRPr="00B36379">
        <w:rPr>
          <w:rFonts w:cs="Segoe UI"/>
          <w:b/>
          <w:bCs/>
          <w:lang w:val="en-US"/>
        </w:rPr>
        <w:t>Impact on staff and financial resources</w:t>
      </w:r>
    </w:p>
    <w:p w14:paraId="14A748C2" w14:textId="77777777" w:rsidR="007B6C49" w:rsidRPr="00883AE2" w:rsidRDefault="007B6C49" w:rsidP="00281176">
      <w:pPr>
        <w:pStyle w:val="Heading3"/>
        <w:spacing w:after="240"/>
        <w:rPr>
          <w:rFonts w:cs="Segoe UI"/>
        </w:rPr>
      </w:pPr>
      <w:r w:rsidRPr="00883AE2">
        <w:rPr>
          <w:rFonts w:cs="Segoe UI"/>
        </w:rPr>
        <w:t>All necessary human, financial and material resources will be made available to implement the Policy, whilst being mindful of budgetary</w:t>
      </w:r>
      <w:r w:rsidR="00281176">
        <w:rPr>
          <w:rFonts w:cs="Segoe UI"/>
        </w:rPr>
        <w:t xml:space="preserve"> and other</w:t>
      </w:r>
      <w:r w:rsidRPr="00883AE2">
        <w:rPr>
          <w:rFonts w:cs="Segoe UI"/>
          <w:spacing w:val="-32"/>
        </w:rPr>
        <w:t xml:space="preserve"> </w:t>
      </w:r>
      <w:r w:rsidRPr="00883AE2">
        <w:rPr>
          <w:rFonts w:cs="Segoe UI"/>
        </w:rPr>
        <w:t>constraints.</w:t>
      </w:r>
    </w:p>
    <w:p w14:paraId="709EF884" w14:textId="77777777" w:rsidR="007B6C49" w:rsidRDefault="007B6C49" w:rsidP="00660116">
      <w:pPr>
        <w:pStyle w:val="Heading3"/>
        <w:spacing w:after="240"/>
        <w:rPr>
          <w:rFonts w:cs="Segoe UI"/>
        </w:rPr>
      </w:pPr>
      <w:r w:rsidRPr="00883AE2">
        <w:rPr>
          <w:rFonts w:cs="Segoe UI"/>
        </w:rPr>
        <w:t xml:space="preserve">Training will be provided to raise awareness of the Policy among </w:t>
      </w:r>
      <w:r w:rsidR="004950DD">
        <w:rPr>
          <w:rFonts w:cs="Segoe UI"/>
        </w:rPr>
        <w:t xml:space="preserve">relevant </w:t>
      </w:r>
      <w:r w:rsidRPr="00883AE2">
        <w:rPr>
          <w:rFonts w:cs="Segoe UI"/>
        </w:rPr>
        <w:t>staff and to ensure its effective</w:t>
      </w:r>
      <w:r w:rsidRPr="00883AE2">
        <w:rPr>
          <w:rFonts w:cs="Segoe UI"/>
          <w:spacing w:val="-14"/>
        </w:rPr>
        <w:t xml:space="preserve"> </w:t>
      </w:r>
      <w:r w:rsidRPr="00883AE2">
        <w:rPr>
          <w:rFonts w:cs="Segoe UI"/>
        </w:rPr>
        <w:t>implementation.</w:t>
      </w:r>
    </w:p>
    <w:p w14:paraId="1DB0C914" w14:textId="77777777" w:rsidR="00B63A0A" w:rsidRPr="00B36379" w:rsidRDefault="00215B60" w:rsidP="00883AE2">
      <w:pPr>
        <w:pStyle w:val="Heading2"/>
        <w:spacing w:after="240"/>
        <w:rPr>
          <w:rFonts w:cs="Segoe UI"/>
          <w:u w:val="single"/>
          <w:lang w:val="en-US"/>
        </w:rPr>
      </w:pPr>
      <w:r w:rsidRPr="00B36379">
        <w:rPr>
          <w:rFonts w:cs="Segoe UI"/>
          <w:b/>
          <w:bCs/>
          <w:lang w:val="en-US"/>
        </w:rPr>
        <w:t>Sustainable development</w:t>
      </w:r>
    </w:p>
    <w:p w14:paraId="221ED81D" w14:textId="77777777" w:rsidR="003A3212" w:rsidRDefault="00A51213" w:rsidP="00376316">
      <w:pPr>
        <w:pStyle w:val="Heading3"/>
        <w:rPr>
          <w:lang w:val="en-US"/>
        </w:rPr>
      </w:pPr>
      <w:r>
        <w:rPr>
          <w:lang w:val="en-US"/>
        </w:rPr>
        <w:t xml:space="preserve">The LED external lighting system at the Council offices provides </w:t>
      </w:r>
      <w:r w:rsidR="00601B3A">
        <w:rPr>
          <w:lang w:val="en-US"/>
        </w:rPr>
        <w:t xml:space="preserve">a cost effective and environmentally solution to the illumination of a Council asset. </w:t>
      </w:r>
    </w:p>
    <w:p w14:paraId="14558DD4" w14:textId="77777777" w:rsidR="00376316" w:rsidRPr="00376316" w:rsidRDefault="00376316" w:rsidP="00376316">
      <w:pPr>
        <w:rPr>
          <w:lang w:val="en-US"/>
        </w:rPr>
      </w:pPr>
    </w:p>
    <w:p w14:paraId="312EC7D2" w14:textId="77777777" w:rsidR="00717A43" w:rsidRDefault="00717A43" w:rsidP="007D604C">
      <w:pPr>
        <w:pStyle w:val="Heading2"/>
        <w:spacing w:after="240"/>
        <w:rPr>
          <w:rFonts w:cs="Segoe UI"/>
          <w:b/>
          <w:bCs/>
          <w:lang w:val="en-US"/>
        </w:rPr>
      </w:pPr>
      <w:r>
        <w:rPr>
          <w:rFonts w:cs="Segoe UI"/>
          <w:b/>
          <w:bCs/>
          <w:lang w:val="en-US"/>
        </w:rPr>
        <w:lastRenderedPageBreak/>
        <w:t>Impact on Rural Need</w:t>
      </w:r>
    </w:p>
    <w:p w14:paraId="6AB499E7" w14:textId="77777777" w:rsidR="00717A43" w:rsidRPr="00717A43" w:rsidRDefault="00717A43" w:rsidP="00717A43">
      <w:pPr>
        <w:pStyle w:val="Heading3"/>
        <w:rPr>
          <w:lang w:val="en-US"/>
        </w:rPr>
      </w:pPr>
      <w:r>
        <w:rPr>
          <w:lang w:val="en-US"/>
        </w:rPr>
        <w:t xml:space="preserve">Within this policy, there is no reference to Council assets in the rural area. As the primary aim of this policy is to help promote public awareness of events and /or campaigns, the use of assets in high traffic areas is desirable.  </w:t>
      </w:r>
    </w:p>
    <w:p w14:paraId="2D813239" w14:textId="77777777" w:rsidR="00717A43" w:rsidRPr="00717A43" w:rsidRDefault="00717A43" w:rsidP="00717A43">
      <w:pPr>
        <w:rPr>
          <w:lang w:val="en-US"/>
        </w:rPr>
      </w:pPr>
    </w:p>
    <w:p w14:paraId="50707F7C" w14:textId="77777777" w:rsidR="00B63A0A" w:rsidRPr="00D823BB" w:rsidRDefault="00215B60" w:rsidP="00660116">
      <w:pPr>
        <w:pStyle w:val="Heading2"/>
        <w:rPr>
          <w:rFonts w:cs="Segoe UI"/>
          <w:b/>
          <w:bCs/>
          <w:lang w:val="en-US"/>
        </w:rPr>
      </w:pPr>
      <w:r w:rsidRPr="00D823BB">
        <w:rPr>
          <w:rFonts w:cs="Segoe UI"/>
          <w:b/>
          <w:bCs/>
          <w:lang w:val="en-US"/>
        </w:rPr>
        <w:t>Other impacts</w:t>
      </w:r>
    </w:p>
    <w:p w14:paraId="06D79C88" w14:textId="77777777" w:rsidR="003A3212" w:rsidRDefault="00A51213" w:rsidP="00281176">
      <w:pPr>
        <w:pStyle w:val="Heading3"/>
        <w:spacing w:after="240"/>
      </w:pPr>
      <w:r>
        <w:t xml:space="preserve">The illumination of a Council asset facilitates opportunities for publicity and the promotion of events and / or social causes to a wide audience, with fairly limited costs. </w:t>
      </w:r>
    </w:p>
    <w:p w14:paraId="189CB0C6" w14:textId="77777777" w:rsidR="00A51213" w:rsidRPr="00A51213" w:rsidRDefault="00A51213" w:rsidP="00A51213">
      <w:pPr>
        <w:pStyle w:val="Heading3"/>
      </w:pPr>
      <w:r>
        <w:t xml:space="preserve">The illuminations, if properly used, have the potential to enhance the appearance of Council assets </w:t>
      </w:r>
      <w:r w:rsidR="00C877CA">
        <w:t xml:space="preserve">and its public perception. However, over use could undermine the promotional and reputational benefits.  </w:t>
      </w:r>
    </w:p>
    <w:p w14:paraId="4E366B94" w14:textId="77777777" w:rsidR="00A51213" w:rsidRPr="00A51213" w:rsidRDefault="00A51213" w:rsidP="00A51213"/>
    <w:p w14:paraId="18C9E9D4" w14:textId="77777777" w:rsidR="003A3212" w:rsidRPr="00D823BB" w:rsidRDefault="003A3212" w:rsidP="003A3212">
      <w:pPr>
        <w:spacing w:after="240"/>
        <w:rPr>
          <w:rFonts w:ascii="Segoe UI" w:hAnsi="Segoe UI" w:cs="Segoe UI"/>
          <w:color w:val="767171" w:themeColor="background2" w:themeShade="80"/>
          <w:sz w:val="28"/>
          <w:szCs w:val="28"/>
          <w:lang w:val="en-US"/>
        </w:rPr>
      </w:pPr>
    </w:p>
    <w:p w14:paraId="151C346C" w14:textId="77777777" w:rsidR="00B63A0A" w:rsidRPr="00D823BB" w:rsidRDefault="00B63A0A" w:rsidP="007D604C">
      <w:pPr>
        <w:pStyle w:val="Heading1"/>
        <w:spacing w:after="240"/>
        <w:rPr>
          <w:rFonts w:ascii="Segoe UI" w:hAnsi="Segoe UI" w:cs="Segoe UI"/>
          <w:lang w:val="en-US"/>
        </w:rPr>
      </w:pPr>
      <w:r w:rsidRPr="00D823BB">
        <w:rPr>
          <w:rFonts w:ascii="Segoe UI" w:hAnsi="Segoe UI" w:cs="Segoe UI"/>
          <w:lang w:val="en-US"/>
        </w:rPr>
        <w:t xml:space="preserve">Communication Strategy </w:t>
      </w:r>
    </w:p>
    <w:p w14:paraId="7613D4DE" w14:textId="77777777" w:rsidR="003A3212" w:rsidRPr="00D823BB" w:rsidRDefault="002D57EA" w:rsidP="007D604C">
      <w:pPr>
        <w:pStyle w:val="Heading2"/>
      </w:pPr>
      <w:r>
        <w:t xml:space="preserve">In order to support the implementation and communication, of this policy a dedicated webpage will be available on the Council’s website providing details of the policy, application process and documentation, and overall illumination schedule.  </w:t>
      </w:r>
    </w:p>
    <w:p w14:paraId="71DA4D58" w14:textId="77777777" w:rsidR="003A3212" w:rsidRPr="00D823BB" w:rsidRDefault="003A3212" w:rsidP="003A3212">
      <w:pPr>
        <w:spacing w:after="240"/>
        <w:rPr>
          <w:rFonts w:ascii="Segoe UI" w:hAnsi="Segoe UI" w:cs="Segoe UI"/>
          <w:b/>
          <w:color w:val="767171" w:themeColor="background2" w:themeShade="80"/>
          <w:sz w:val="28"/>
          <w:szCs w:val="28"/>
          <w:lang w:val="en-US"/>
        </w:rPr>
      </w:pPr>
    </w:p>
    <w:p w14:paraId="5ED61D2E" w14:textId="77777777" w:rsidR="00B63A0A" w:rsidRPr="00D823BB" w:rsidRDefault="00B63A0A" w:rsidP="007D604C">
      <w:pPr>
        <w:pStyle w:val="Heading1"/>
        <w:spacing w:after="240"/>
        <w:rPr>
          <w:rFonts w:ascii="Segoe UI" w:hAnsi="Segoe UI" w:cs="Segoe UI"/>
          <w:lang w:val="en-US"/>
        </w:rPr>
      </w:pPr>
      <w:r w:rsidRPr="00D823BB">
        <w:rPr>
          <w:rFonts w:ascii="Segoe UI" w:hAnsi="Segoe UI" w:cs="Segoe UI"/>
          <w:lang w:val="en-US"/>
        </w:rPr>
        <w:t>Risk Management</w:t>
      </w:r>
    </w:p>
    <w:p w14:paraId="572A636C" w14:textId="77777777" w:rsidR="003A3212" w:rsidRPr="00D823BB" w:rsidRDefault="002D57EA" w:rsidP="007D604C">
      <w:pPr>
        <w:pStyle w:val="Heading2"/>
      </w:pPr>
      <w:r>
        <w:rPr>
          <w:lang w:val="da-DK"/>
        </w:rPr>
        <w:t xml:space="preserve">Subject to the application of the procedures, conditions and eligibility criteria  associated with this policy, no significant risks </w:t>
      </w:r>
      <w:r w:rsidR="00305AD1">
        <w:rPr>
          <w:lang w:val="da-DK"/>
        </w:rPr>
        <w:t>ahve been identified</w:t>
      </w:r>
      <w:r>
        <w:rPr>
          <w:lang w:val="da-DK"/>
        </w:rPr>
        <w:t>.</w:t>
      </w:r>
    </w:p>
    <w:p w14:paraId="10350DCA" w14:textId="77777777" w:rsidR="003A3212" w:rsidRPr="00D823BB" w:rsidRDefault="003A3212" w:rsidP="003A3212">
      <w:pPr>
        <w:tabs>
          <w:tab w:val="left" w:pos="2268"/>
        </w:tabs>
        <w:rPr>
          <w:rFonts w:ascii="Segoe UI" w:hAnsi="Segoe UI" w:cs="Segoe UI"/>
          <w:color w:val="767171" w:themeColor="background2" w:themeShade="80"/>
          <w:sz w:val="28"/>
          <w:szCs w:val="28"/>
          <w:lang w:val="en-US"/>
        </w:rPr>
      </w:pPr>
    </w:p>
    <w:p w14:paraId="5E5EB2E8" w14:textId="77777777" w:rsidR="00B63A0A" w:rsidRPr="00D823BB" w:rsidRDefault="00B63A0A" w:rsidP="007D604C">
      <w:pPr>
        <w:pStyle w:val="Heading1"/>
        <w:spacing w:after="240"/>
        <w:rPr>
          <w:rFonts w:ascii="Segoe UI" w:hAnsi="Segoe UI" w:cs="Segoe UI"/>
          <w:lang w:val="en-US"/>
        </w:rPr>
      </w:pPr>
      <w:r w:rsidRPr="00D823BB">
        <w:rPr>
          <w:rFonts w:ascii="Segoe UI" w:hAnsi="Segoe UI" w:cs="Segoe UI"/>
          <w:lang w:val="en-US"/>
        </w:rPr>
        <w:lastRenderedPageBreak/>
        <w:t>Monitoring, review and evaluation</w:t>
      </w:r>
    </w:p>
    <w:p w14:paraId="720254C8" w14:textId="77777777" w:rsidR="008322F7" w:rsidRPr="00D823BB" w:rsidRDefault="008322F7" w:rsidP="00281176">
      <w:pPr>
        <w:pStyle w:val="Heading2"/>
        <w:spacing w:after="240"/>
        <w:rPr>
          <w:rFonts w:cs="Segoe UI"/>
        </w:rPr>
      </w:pPr>
      <w:r w:rsidRPr="007D604C">
        <w:rPr>
          <w:rFonts w:cs="Segoe UI"/>
        </w:rPr>
        <w:t xml:space="preserve">The </w:t>
      </w:r>
      <w:r w:rsidR="007D604C" w:rsidRPr="007D604C">
        <w:rPr>
          <w:rFonts w:cs="Segoe UI"/>
        </w:rPr>
        <w:t xml:space="preserve">Asset Illumination </w:t>
      </w:r>
      <w:r w:rsidRPr="007D604C">
        <w:rPr>
          <w:rFonts w:cs="Segoe UI"/>
        </w:rPr>
        <w:t>Policy will</w:t>
      </w:r>
      <w:r w:rsidRPr="00D823BB">
        <w:rPr>
          <w:rFonts w:cs="Segoe UI"/>
        </w:rPr>
        <w:t>, under normal circumstances, be formally reviewed every three</w:t>
      </w:r>
      <w:r w:rsidRPr="00D823BB">
        <w:rPr>
          <w:rFonts w:cs="Segoe UI"/>
          <w:spacing w:val="-14"/>
        </w:rPr>
        <w:t xml:space="preserve"> </w:t>
      </w:r>
      <w:r w:rsidRPr="00D823BB">
        <w:rPr>
          <w:rFonts w:cs="Segoe UI"/>
        </w:rPr>
        <w:t>years.</w:t>
      </w:r>
    </w:p>
    <w:p w14:paraId="5E7B6913" w14:textId="77777777" w:rsidR="008322F7" w:rsidRPr="00D823BB" w:rsidRDefault="008322F7" w:rsidP="00281176">
      <w:pPr>
        <w:pStyle w:val="Heading2"/>
        <w:spacing w:after="240"/>
        <w:rPr>
          <w:rFonts w:cs="Segoe UI"/>
        </w:rPr>
      </w:pPr>
      <w:r w:rsidRPr="00D823BB">
        <w:rPr>
          <w:rFonts w:cs="Segoe UI"/>
        </w:rPr>
        <w:t xml:space="preserve">The </w:t>
      </w:r>
      <w:r w:rsidR="00D823BB">
        <w:rPr>
          <w:rFonts w:cs="Segoe UI"/>
        </w:rPr>
        <w:t>p</w:t>
      </w:r>
      <w:r w:rsidRPr="00D823BB">
        <w:rPr>
          <w:rFonts w:cs="Segoe UI"/>
        </w:rPr>
        <w:t>olicy will also be subject to routine scrutiny and, from time to time, updates and re-issues will be</w:t>
      </w:r>
      <w:r w:rsidRPr="00D823BB">
        <w:rPr>
          <w:rFonts w:cs="Segoe UI"/>
          <w:spacing w:val="-17"/>
        </w:rPr>
        <w:t xml:space="preserve"> </w:t>
      </w:r>
      <w:r w:rsidRPr="00D823BB">
        <w:rPr>
          <w:rFonts w:cs="Segoe UI"/>
        </w:rPr>
        <w:t>circulated.</w:t>
      </w:r>
      <w:r w:rsidR="00C25BB5" w:rsidRPr="00D823BB">
        <w:rPr>
          <w:rFonts w:cs="Segoe UI"/>
        </w:rPr>
        <w:t xml:space="preserve"> The Council will respond in a positive fashion to both regional and local changes in circumstance or new</w:t>
      </w:r>
      <w:r w:rsidR="00C25BB5" w:rsidRPr="00D823BB">
        <w:rPr>
          <w:rFonts w:cs="Segoe UI"/>
          <w:spacing w:val="-11"/>
        </w:rPr>
        <w:t xml:space="preserve"> </w:t>
      </w:r>
      <w:r w:rsidR="00C25BB5" w:rsidRPr="00D823BB">
        <w:rPr>
          <w:rFonts w:cs="Segoe UI"/>
        </w:rPr>
        <w:t>initiatives.</w:t>
      </w:r>
    </w:p>
    <w:p w14:paraId="3F7AF7D0" w14:textId="77777777" w:rsidR="008322F7" w:rsidRPr="00D823BB" w:rsidRDefault="008322F7" w:rsidP="00C25BB5">
      <w:pPr>
        <w:pStyle w:val="Heading2"/>
        <w:rPr>
          <w:rFonts w:cs="Segoe UI"/>
        </w:rPr>
      </w:pPr>
      <w:r w:rsidRPr="00D823BB">
        <w:rPr>
          <w:rFonts w:cs="Segoe UI"/>
        </w:rPr>
        <w:t>The policy will be reviewed sooner in the event of any one or more of the</w:t>
      </w:r>
      <w:r w:rsidRPr="00D823BB">
        <w:rPr>
          <w:rFonts w:cs="Segoe UI"/>
          <w:spacing w:val="-44"/>
        </w:rPr>
        <w:t xml:space="preserve"> </w:t>
      </w:r>
      <w:r w:rsidRPr="00D823BB">
        <w:rPr>
          <w:rFonts w:cs="Segoe UI"/>
        </w:rPr>
        <w:t>following:</w:t>
      </w:r>
    </w:p>
    <w:p w14:paraId="6B81AE57" w14:textId="77777777" w:rsidR="008322F7" w:rsidRPr="00D823BB" w:rsidRDefault="008322F7" w:rsidP="00C25BB5">
      <w:pPr>
        <w:pStyle w:val="ListParagraph"/>
        <w:widowControl w:val="0"/>
        <w:numPr>
          <w:ilvl w:val="2"/>
          <w:numId w:val="19"/>
        </w:numPr>
        <w:spacing w:after="0" w:line="293" w:lineRule="exact"/>
        <w:ind w:left="993" w:hanging="426"/>
        <w:contextualSpacing w:val="0"/>
        <w:rPr>
          <w:rFonts w:ascii="Segoe UI" w:hAnsi="Segoe UI" w:cs="Segoe UI"/>
          <w:sz w:val="24"/>
        </w:rPr>
      </w:pPr>
      <w:r w:rsidRPr="00D823BB">
        <w:rPr>
          <w:rFonts w:ascii="Segoe UI" w:hAnsi="Segoe UI" w:cs="Segoe UI"/>
          <w:sz w:val="24"/>
        </w:rPr>
        <w:t>A failure or weakness in the policy is</w:t>
      </w:r>
      <w:r w:rsidRPr="00D823BB">
        <w:rPr>
          <w:rFonts w:ascii="Segoe UI" w:hAnsi="Segoe UI" w:cs="Segoe UI"/>
          <w:spacing w:val="-24"/>
          <w:sz w:val="24"/>
        </w:rPr>
        <w:t xml:space="preserve"> </w:t>
      </w:r>
      <w:r w:rsidRPr="00D823BB">
        <w:rPr>
          <w:rFonts w:ascii="Segoe UI" w:hAnsi="Segoe UI" w:cs="Segoe UI"/>
          <w:sz w:val="24"/>
        </w:rPr>
        <w:t>highlighted.</w:t>
      </w:r>
    </w:p>
    <w:p w14:paraId="690A4041" w14:textId="77777777" w:rsidR="008322F7" w:rsidRPr="00D823BB" w:rsidRDefault="008322F7" w:rsidP="00C25BB5">
      <w:pPr>
        <w:pStyle w:val="ListParagraph"/>
        <w:widowControl w:val="0"/>
        <w:numPr>
          <w:ilvl w:val="2"/>
          <w:numId w:val="19"/>
        </w:numPr>
        <w:spacing w:after="0" w:line="292" w:lineRule="exact"/>
        <w:ind w:left="993" w:hanging="426"/>
        <w:contextualSpacing w:val="0"/>
        <w:rPr>
          <w:rFonts w:ascii="Segoe UI" w:hAnsi="Segoe UI" w:cs="Segoe UI"/>
          <w:sz w:val="24"/>
        </w:rPr>
      </w:pPr>
      <w:r w:rsidRPr="00D823BB">
        <w:rPr>
          <w:rFonts w:ascii="Segoe UI" w:hAnsi="Segoe UI" w:cs="Segoe UI"/>
          <w:sz w:val="24"/>
        </w:rPr>
        <w:t>Changes in legislative</w:t>
      </w:r>
      <w:r w:rsidRPr="00D823BB">
        <w:rPr>
          <w:rFonts w:ascii="Segoe UI" w:hAnsi="Segoe UI" w:cs="Segoe UI"/>
          <w:spacing w:val="-19"/>
          <w:sz w:val="24"/>
        </w:rPr>
        <w:t xml:space="preserve"> </w:t>
      </w:r>
      <w:r w:rsidRPr="00D823BB">
        <w:rPr>
          <w:rFonts w:ascii="Segoe UI" w:hAnsi="Segoe UI" w:cs="Segoe UI"/>
          <w:sz w:val="24"/>
        </w:rPr>
        <w:t>requirements.</w:t>
      </w:r>
    </w:p>
    <w:p w14:paraId="494FF92B" w14:textId="77777777" w:rsidR="008322F7" w:rsidRPr="00D823BB" w:rsidRDefault="008322F7" w:rsidP="00C25BB5">
      <w:pPr>
        <w:pStyle w:val="ListParagraph"/>
        <w:widowControl w:val="0"/>
        <w:numPr>
          <w:ilvl w:val="2"/>
          <w:numId w:val="19"/>
        </w:numPr>
        <w:spacing w:after="0" w:line="292" w:lineRule="exact"/>
        <w:ind w:left="993" w:hanging="426"/>
        <w:contextualSpacing w:val="0"/>
        <w:rPr>
          <w:rFonts w:ascii="Segoe UI" w:hAnsi="Segoe UI" w:cs="Segoe UI"/>
          <w:sz w:val="24"/>
        </w:rPr>
      </w:pPr>
      <w:r w:rsidRPr="00D823BB">
        <w:rPr>
          <w:rFonts w:ascii="Segoe UI" w:hAnsi="Segoe UI" w:cs="Segoe UI"/>
          <w:sz w:val="24"/>
        </w:rPr>
        <w:t>Changes in Government/Council or other directives</w:t>
      </w:r>
      <w:r w:rsidR="00305AD1">
        <w:rPr>
          <w:rFonts w:ascii="Segoe UI" w:hAnsi="Segoe UI" w:cs="Segoe UI"/>
          <w:sz w:val="24"/>
        </w:rPr>
        <w:t>/</w:t>
      </w:r>
      <w:r w:rsidR="00C25BB5" w:rsidRPr="00D823BB">
        <w:rPr>
          <w:rFonts w:ascii="Segoe UI" w:hAnsi="Segoe UI" w:cs="Segoe UI"/>
          <w:spacing w:val="-33"/>
          <w:sz w:val="24"/>
        </w:rPr>
        <w:t xml:space="preserve"> </w:t>
      </w:r>
      <w:r w:rsidRPr="00D823BB">
        <w:rPr>
          <w:rFonts w:ascii="Segoe UI" w:hAnsi="Segoe UI" w:cs="Segoe UI"/>
          <w:sz w:val="24"/>
        </w:rPr>
        <w:t>requirements.</w:t>
      </w:r>
    </w:p>
    <w:p w14:paraId="1C16D49E" w14:textId="77777777" w:rsidR="00B63A0A" w:rsidRPr="00D823BB" w:rsidRDefault="00B63A0A" w:rsidP="00C25BB5">
      <w:pPr>
        <w:pStyle w:val="Heading2"/>
        <w:numPr>
          <w:ilvl w:val="0"/>
          <w:numId w:val="0"/>
        </w:numPr>
        <w:rPr>
          <w:rFonts w:cs="Segoe UI"/>
          <w:lang w:val="en-US"/>
        </w:rPr>
      </w:pPr>
    </w:p>
    <w:p w14:paraId="32E77DC0" w14:textId="77777777" w:rsidR="003A3212" w:rsidRPr="00D823BB" w:rsidRDefault="003A3212" w:rsidP="003A3212">
      <w:pPr>
        <w:pStyle w:val="NormalWeb"/>
        <w:spacing w:before="0" w:beforeAutospacing="0" w:after="0" w:afterAutospacing="0"/>
        <w:rPr>
          <w:rFonts w:ascii="Segoe UI" w:hAnsi="Segoe UI" w:cs="Segoe UI"/>
          <w:color w:val="777777"/>
          <w:kern w:val="24"/>
        </w:rPr>
      </w:pPr>
      <w:r w:rsidRPr="00D823BB">
        <w:rPr>
          <w:rFonts w:ascii="Segoe UI" w:hAnsi="Segoe UI" w:cs="Segoe UI"/>
          <w:color w:val="777777"/>
          <w:kern w:val="24"/>
        </w:rPr>
        <w:t xml:space="preserve">, </w:t>
      </w:r>
    </w:p>
    <w:tbl>
      <w:tblPr>
        <w:tblW w:w="9640" w:type="dxa"/>
        <w:tblInd w:w="-601" w:type="dxa"/>
        <w:tblLook w:val="0000" w:firstRow="0" w:lastRow="0" w:firstColumn="0" w:lastColumn="0" w:noHBand="0" w:noVBand="0"/>
      </w:tblPr>
      <w:tblGrid>
        <w:gridCol w:w="3119"/>
        <w:gridCol w:w="6521"/>
      </w:tblGrid>
      <w:tr w:rsidR="00B63A0A" w:rsidRPr="007B6C49" w14:paraId="0719375F" w14:textId="77777777" w:rsidTr="00601B3A">
        <w:trPr>
          <w:trHeight w:val="41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0C1C" w14:textId="77777777" w:rsidR="00B63A0A" w:rsidRPr="007B6C49" w:rsidRDefault="00B63A0A" w:rsidP="00B63A0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Document Number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D7473" w14:textId="55E9C148" w:rsidR="00B63A0A" w:rsidRPr="007B6C49" w:rsidRDefault="00B63A0A" w:rsidP="00B63A0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</w:p>
        </w:tc>
      </w:tr>
      <w:tr w:rsidR="00B63A0A" w:rsidRPr="007B6C49" w14:paraId="30F765AE" w14:textId="77777777" w:rsidTr="00AF46FE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F7F3" w14:textId="77777777" w:rsidR="003A3212" w:rsidRPr="007B6C49" w:rsidRDefault="00B63A0A" w:rsidP="00601B3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Responsible Officer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E0736" w14:textId="03A8D18F" w:rsidR="00B63A0A" w:rsidRPr="007B6C49" w:rsidRDefault="00B63A0A" w:rsidP="00601B3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</w:p>
        </w:tc>
      </w:tr>
      <w:tr w:rsidR="00B63A0A" w:rsidRPr="007B6C49" w14:paraId="44F6A5C3" w14:textId="77777777" w:rsidTr="00601B3A">
        <w:trPr>
          <w:trHeight w:val="887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48D7E" w14:textId="77777777" w:rsidR="00B63A0A" w:rsidRPr="007B6C49" w:rsidRDefault="00601B3A" w:rsidP="00601B3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C</w:t>
            </w:r>
            <w:r w:rsidR="00B63A0A"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ontact Officer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4E6FA" w14:textId="77777777" w:rsidR="003A3212" w:rsidRPr="007B6C49" w:rsidRDefault="00601B3A" w:rsidP="00B63A0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Mayoral and Member Services Officer</w:t>
            </w:r>
          </w:p>
          <w:p w14:paraId="4A0DD43E" w14:textId="77777777" w:rsidR="00AB1241" w:rsidRPr="007B6C49" w:rsidRDefault="00B63A0A" w:rsidP="00AB1241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 xml:space="preserve">Telephone: (028 71) 253 253 </w:t>
            </w:r>
            <w:r w:rsidR="00601B3A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E</w:t>
            </w: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 xml:space="preserve">xt </w:t>
            </w:r>
            <w:r w:rsidR="00601B3A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6754</w:t>
            </w:r>
            <w:r w:rsidR="00AB1241"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.</w:t>
            </w:r>
          </w:p>
          <w:p w14:paraId="0F943D0C" w14:textId="77777777" w:rsidR="00B63A0A" w:rsidRPr="007B6C49" w:rsidRDefault="00B63A0A" w:rsidP="00AB1241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</w:p>
        </w:tc>
      </w:tr>
      <w:tr w:rsidR="00B63A0A" w:rsidRPr="007B6C49" w14:paraId="319FC148" w14:textId="77777777" w:rsidTr="00601B3A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210B7" w14:textId="77777777" w:rsidR="00B63A0A" w:rsidRPr="007B6C49" w:rsidRDefault="00B63A0A" w:rsidP="00601B3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82562" w14:textId="77777777" w:rsidR="00AB1241" w:rsidRPr="007B6C49" w:rsidRDefault="00B63A0A" w:rsidP="00B63A0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Name of Council Committee which recommended approval of the policy and minute reference</w:t>
            </w:r>
            <w:r w:rsidR="00601B3A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: GSP….</w:t>
            </w:r>
            <w:r w:rsidR="0026344E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/19</w:t>
            </w: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 xml:space="preserve">  </w:t>
            </w:r>
          </w:p>
          <w:p w14:paraId="0C0EDF78" w14:textId="77777777" w:rsidR="00B63A0A" w:rsidRPr="007B6C49" w:rsidRDefault="00B63A0A" w:rsidP="00B63A0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 xml:space="preserve">Date of full Council meeting at which policy approval was ratified. </w:t>
            </w:r>
          </w:p>
        </w:tc>
      </w:tr>
      <w:tr w:rsidR="00B63A0A" w:rsidRPr="007B6C49" w14:paraId="4BC35F1D" w14:textId="77777777" w:rsidTr="00AF46FE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B3F5" w14:textId="77777777" w:rsidR="00B63A0A" w:rsidRPr="007B6C49" w:rsidRDefault="00B63A0A" w:rsidP="00B63A0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9F29ECF" w14:textId="33A8B795" w:rsidR="00B63A0A" w:rsidRPr="007B6C49" w:rsidRDefault="00B63A0A" w:rsidP="00601B3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</w:p>
        </w:tc>
      </w:tr>
      <w:tr w:rsidR="00B63A0A" w:rsidRPr="007B6C49" w14:paraId="39E86B5C" w14:textId="77777777" w:rsidTr="00601B3A">
        <w:trPr>
          <w:trHeight w:val="404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B54D" w14:textId="77777777" w:rsidR="00B63A0A" w:rsidRPr="007B6C49" w:rsidRDefault="00B63A0A" w:rsidP="00B63A0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Modifications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C15AE" w14:textId="6A97A033" w:rsidR="00B63A0A" w:rsidRPr="007B6C49" w:rsidRDefault="00B63A0A" w:rsidP="00B63A0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</w:p>
        </w:tc>
      </w:tr>
      <w:tr w:rsidR="00B63A0A" w:rsidRPr="007B6C49" w14:paraId="60641BF9" w14:textId="77777777" w:rsidTr="00AF46FE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7646" w14:textId="77777777" w:rsidR="00B63A0A" w:rsidRPr="007B6C49" w:rsidRDefault="00B63A0A" w:rsidP="00B63A0A">
            <w:pPr>
              <w:spacing w:after="0" w:line="240" w:lineRule="auto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Superseded Documents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9A52AB4" w14:textId="77777777" w:rsidR="00B63A0A" w:rsidRPr="007B6C49" w:rsidRDefault="00B63A0A" w:rsidP="00601B3A">
            <w:pPr>
              <w:spacing w:after="0" w:line="240" w:lineRule="auto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N/A</w:t>
            </w:r>
          </w:p>
        </w:tc>
      </w:tr>
      <w:tr w:rsidR="00B63A0A" w:rsidRPr="007B6C49" w14:paraId="3B17E91D" w14:textId="77777777" w:rsidTr="00601B3A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1FE76" w14:textId="77777777" w:rsidR="00B63A0A" w:rsidRPr="007B6C49" w:rsidRDefault="00601B3A" w:rsidP="00601B3A">
            <w:pPr>
              <w:spacing w:after="0"/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R</w:t>
            </w:r>
            <w:r w:rsidR="00B63A0A"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eview Date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ADC015C" w14:textId="77777777" w:rsidR="00B63A0A" w:rsidRPr="007B6C49" w:rsidRDefault="00AB1241" w:rsidP="007B6C49">
            <w:pPr>
              <w:spacing w:after="0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To be reviewed in 3 years</w:t>
            </w:r>
            <w:r w:rsidR="00B63A0A"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.  However, the policy will be reviewed sooner in the event of any one or more of the following:</w:t>
            </w:r>
          </w:p>
          <w:p w14:paraId="552CF013" w14:textId="77777777" w:rsidR="00B63A0A" w:rsidRPr="007B6C49" w:rsidRDefault="00B63A0A" w:rsidP="007B6C49">
            <w:pPr>
              <w:numPr>
                <w:ilvl w:val="0"/>
                <w:numId w:val="9"/>
              </w:numPr>
              <w:spacing w:after="0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Failure or weakness in the Strategy is highlighted</w:t>
            </w:r>
          </w:p>
          <w:p w14:paraId="3802F7F2" w14:textId="77777777" w:rsidR="00B63A0A" w:rsidRPr="007B6C49" w:rsidRDefault="00B63A0A" w:rsidP="007B6C49">
            <w:pPr>
              <w:numPr>
                <w:ilvl w:val="0"/>
                <w:numId w:val="9"/>
              </w:numPr>
              <w:spacing w:after="0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Changes in legislative requirements</w:t>
            </w:r>
          </w:p>
          <w:p w14:paraId="64EEE018" w14:textId="77777777" w:rsidR="00B63A0A" w:rsidRPr="007B6C49" w:rsidRDefault="00B63A0A" w:rsidP="007B6C49">
            <w:pPr>
              <w:numPr>
                <w:ilvl w:val="0"/>
                <w:numId w:val="9"/>
              </w:numPr>
              <w:spacing w:after="0"/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Changes in Government/ Council or other directives and requirements.</w:t>
            </w:r>
          </w:p>
        </w:tc>
      </w:tr>
      <w:tr w:rsidR="00B63A0A" w:rsidRPr="007B6C49" w14:paraId="3ABB5D6D" w14:textId="77777777" w:rsidTr="00AF46FE">
        <w:trPr>
          <w:trHeight w:val="50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C2B2" w14:textId="77777777" w:rsidR="00B63A0A" w:rsidRPr="007B6C49" w:rsidRDefault="00B63A0A" w:rsidP="00B63A0A">
            <w:pPr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File Number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E77F33D" w14:textId="77777777" w:rsidR="00B63A0A" w:rsidRPr="007B6C49" w:rsidRDefault="00214014" w:rsidP="00B63A0A">
            <w:pPr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 w:rsidRPr="00214014"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intranet/policies &amp; procedures/corp/illumination</w:t>
            </w:r>
          </w:p>
        </w:tc>
      </w:tr>
      <w:tr w:rsidR="00B63A0A" w:rsidRPr="007B6C49" w14:paraId="5BEBB6B3" w14:textId="77777777" w:rsidTr="00AF46FE">
        <w:trPr>
          <w:trHeight w:val="50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BF883" w14:textId="77777777" w:rsidR="00B63A0A" w:rsidRPr="007B6C49" w:rsidRDefault="00B63A0A" w:rsidP="00B63A0A">
            <w:pPr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</w:pPr>
            <w:r w:rsidRPr="007B6C49">
              <w:rPr>
                <w:rFonts w:cstheme="minorHAnsi"/>
                <w:b/>
                <w:color w:val="767171" w:themeColor="background2" w:themeShade="80"/>
                <w:sz w:val="24"/>
                <w:szCs w:val="24"/>
                <w:lang w:val="en-US"/>
              </w:rPr>
              <w:t>Associated Documents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923C" w14:textId="77777777" w:rsidR="00B63A0A" w:rsidRPr="007B6C49" w:rsidRDefault="00E23A24" w:rsidP="00B63A0A">
            <w:pPr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iCs/>
                <w:color w:val="767171" w:themeColor="background2" w:themeShade="80"/>
                <w:sz w:val="24"/>
                <w:szCs w:val="24"/>
                <w:lang w:val="en-US"/>
              </w:rPr>
              <w:t>Bookings forms</w:t>
            </w:r>
          </w:p>
        </w:tc>
      </w:tr>
    </w:tbl>
    <w:p w14:paraId="7CCCE5FD" w14:textId="77777777" w:rsidR="00B63A0A" w:rsidRPr="003A3212" w:rsidRDefault="00B63A0A" w:rsidP="00215B60">
      <w:pPr>
        <w:rPr>
          <w:rFonts w:ascii="Arial" w:hAnsi="Arial" w:cs="Arial"/>
          <w:color w:val="767171" w:themeColor="background2" w:themeShade="80"/>
          <w:sz w:val="28"/>
          <w:szCs w:val="28"/>
          <w:lang w:val="en-US"/>
        </w:rPr>
      </w:pPr>
    </w:p>
    <w:p w14:paraId="5BA00981" w14:textId="77777777" w:rsidR="00A5185F" w:rsidRDefault="007F66AD" w:rsidP="00B63A0A">
      <w:pPr>
        <w:rPr>
          <w:rFonts w:ascii="Arial" w:hAnsi="Arial" w:cs="Arial"/>
        </w:rPr>
      </w:pPr>
      <w:r w:rsidRPr="003A3212">
        <w:rPr>
          <w:rFonts w:ascii="Arial" w:hAnsi="Arial" w:cs="Arial"/>
        </w:rPr>
        <w:br w:type="page"/>
      </w:r>
    </w:p>
    <w:p w14:paraId="2599779A" w14:textId="77777777" w:rsidR="007D604C" w:rsidRDefault="007D604C" w:rsidP="00B63A0A">
      <w:pPr>
        <w:rPr>
          <w:rFonts w:ascii="Arial" w:hAnsi="Arial" w:cs="Arial"/>
        </w:rPr>
      </w:pPr>
    </w:p>
    <w:p w14:paraId="0B8E0B57" w14:textId="77777777" w:rsidR="002D523F" w:rsidRPr="003A3212" w:rsidRDefault="002D523F" w:rsidP="009615B0">
      <w:pPr>
        <w:rPr>
          <w:rFonts w:ascii="Arial" w:eastAsiaTheme="minorEastAsia" w:hAnsi="Arial" w:cs="Arial"/>
          <w:color w:val="777777"/>
          <w:kern w:val="24"/>
          <w:sz w:val="24"/>
          <w:szCs w:val="24"/>
          <w:lang w:eastAsia="en-GB"/>
        </w:rPr>
      </w:pPr>
      <w:r w:rsidRPr="003A3212">
        <w:rPr>
          <w:rFonts w:ascii="Arial" w:hAnsi="Arial" w:cs="Arial"/>
          <w:color w:val="777777"/>
          <w:kern w:val="24"/>
        </w:rPr>
        <w:softHyphen/>
      </w:r>
      <w:r w:rsidRPr="003A3212">
        <w:rPr>
          <w:rFonts w:ascii="Arial" w:hAnsi="Arial" w:cs="Arial"/>
          <w:color w:val="777777"/>
          <w:kern w:val="24"/>
        </w:rPr>
        <w:softHyphen/>
      </w:r>
    </w:p>
    <w:p w14:paraId="6355CB84" w14:textId="77777777" w:rsidR="00A5185F" w:rsidRPr="003A3212" w:rsidRDefault="00A5185F" w:rsidP="00A5185F">
      <w:pPr>
        <w:rPr>
          <w:rFonts w:ascii="Arial" w:hAnsi="Arial" w:cs="Arial"/>
        </w:rPr>
      </w:pPr>
      <w:r w:rsidRPr="003A321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113A8" wp14:editId="0F1BF2E5">
                <wp:simplePos x="0" y="0"/>
                <wp:positionH relativeFrom="column">
                  <wp:posOffset>1971675</wp:posOffset>
                </wp:positionH>
                <wp:positionV relativeFrom="paragraph">
                  <wp:posOffset>909320</wp:posOffset>
                </wp:positionV>
                <wp:extent cx="4467225" cy="3714750"/>
                <wp:effectExtent l="0" t="0" r="0" b="0"/>
                <wp:wrapNone/>
                <wp:docPr id="1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467225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543C1" w14:textId="77777777" w:rsidR="009615B0" w:rsidRDefault="009615B0" w:rsidP="009615B0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56"/>
                                <w:lang w:val="en-US"/>
                              </w:rPr>
                            </w:pP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56"/>
                                <w:lang w:val="en-US"/>
                              </w:rPr>
                              <w:t xml:space="preserve">This information is available upon request in a number of formats including large print, Braille, PDF, audio formats (CD, MP3, DAISY) and minority languages. </w:t>
                            </w:r>
                          </w:p>
                          <w:p w14:paraId="46F52771" w14:textId="77777777" w:rsidR="009615B0" w:rsidRDefault="009615B0" w:rsidP="009615B0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</w:pP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56"/>
                                <w:lang w:val="en-US"/>
                              </w:rPr>
                              <w:t xml:space="preserve">For further </w:t>
                            </w: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  <w:t xml:space="preserve">information on alternative formats please contact </w:t>
                            </w:r>
                          </w:p>
                          <w:p w14:paraId="45F6FC35" w14:textId="77777777" w:rsidR="009615B0" w:rsidRDefault="009615B0" w:rsidP="009615B0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</w:pP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  <w:t xml:space="preserve">Tel 028 71 253253   </w:t>
                            </w:r>
                          </w:p>
                          <w:p w14:paraId="2F365525" w14:textId="70850B76" w:rsidR="009615B0" w:rsidRDefault="009615B0" w:rsidP="009615B0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</w:pP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  <w:t xml:space="preserve">or </w:t>
                            </w:r>
                          </w:p>
                          <w:p w14:paraId="526D48C1" w14:textId="77777777" w:rsidR="009615B0" w:rsidRPr="009615B0" w:rsidRDefault="009615B0" w:rsidP="009615B0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</w:pPr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56"/>
                                <w:lang w:val="en-US"/>
                              </w:rPr>
                              <w:t xml:space="preserve">e-mail </w:t>
                            </w:r>
                            <w:hyperlink r:id="rId9" w:history="1">
                              <w:r w:rsidRPr="009615B0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Cs/>
                                  <w:kern w:val="24"/>
                                  <w:sz w:val="36"/>
                                  <w:szCs w:val="56"/>
                                  <w:lang w:val="en-US"/>
                                </w:rPr>
                                <w:t>equality@derrystrabane.com</w:t>
                              </w:r>
                            </w:hyperlink>
                            <w:r w:rsidRPr="009615B0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24"/>
                                <w:sz w:val="40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458CE58F" w14:textId="77777777" w:rsidR="00A5185F" w:rsidRPr="00A5185F" w:rsidRDefault="00A5185F" w:rsidP="00A518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13A8" id="_x0000_s1028" style="position:absolute;margin-left:155.25pt;margin-top:71.6pt;width:351.75pt;height:29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" filled="f" stroked="f">
                <v:path arrowok="t"/>
                <o:lock v:ext="edit" grouping="t"/>
                <v:textbox>
                  <w:txbxContent>
                    <w:p w14:paraId="6AB543C1" w14:textId="77777777" w:rsidR="009615B0" w:rsidRDefault="009615B0" w:rsidP="009615B0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2"/>
                          <w:szCs w:val="56"/>
                          <w:lang w:val="en-US"/>
                        </w:rPr>
                      </w:pP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2"/>
                          <w:szCs w:val="56"/>
                          <w:lang w:val="en-US"/>
                        </w:rPr>
                        <w:t xml:space="preserve">This information is available upon request in a number of formats including large print, Braille, PDF, audio formats (CD, MP3, DAISY) and minority languages. </w:t>
                      </w:r>
                    </w:p>
                    <w:p w14:paraId="46F52771" w14:textId="77777777" w:rsidR="009615B0" w:rsidRDefault="009615B0" w:rsidP="009615B0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</w:pP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2"/>
                          <w:szCs w:val="56"/>
                          <w:lang w:val="en-US"/>
                        </w:rPr>
                        <w:t xml:space="preserve">For further </w:t>
                      </w: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  <w:t xml:space="preserve">information on alternative formats please contact </w:t>
                      </w:r>
                    </w:p>
                    <w:p w14:paraId="45F6FC35" w14:textId="77777777" w:rsidR="009615B0" w:rsidRDefault="009615B0" w:rsidP="009615B0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</w:pP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  <w:t xml:space="preserve">Tel 028 71 253253   </w:t>
                      </w:r>
                    </w:p>
                    <w:p w14:paraId="2F365525" w14:textId="70850B76" w:rsidR="009615B0" w:rsidRDefault="009615B0" w:rsidP="009615B0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</w:pP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  <w:t xml:space="preserve">or </w:t>
                      </w:r>
                    </w:p>
                    <w:p w14:paraId="526D48C1" w14:textId="77777777" w:rsidR="009615B0" w:rsidRPr="009615B0" w:rsidRDefault="009615B0" w:rsidP="009615B0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</w:pPr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36"/>
                          <w:szCs w:val="56"/>
                          <w:lang w:val="en-US"/>
                        </w:rPr>
                        <w:t xml:space="preserve">e-mail </w:t>
                      </w:r>
                      <w:hyperlink r:id="rId10" w:history="1">
                        <w:r w:rsidRPr="009615B0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Cs/>
                            <w:kern w:val="24"/>
                            <w:sz w:val="36"/>
                            <w:szCs w:val="56"/>
                            <w:lang w:val="en-US"/>
                          </w:rPr>
                          <w:t>equality@derrystrabane.com</w:t>
                        </w:r>
                      </w:hyperlink>
                      <w:r w:rsidRPr="009615B0"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FFFF" w:themeColor="background1"/>
                          <w:kern w:val="24"/>
                          <w:sz w:val="40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458CE58F" w14:textId="77777777" w:rsidR="00A5185F" w:rsidRPr="00A5185F" w:rsidRDefault="00A5185F" w:rsidP="00A518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321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1" locked="1" layoutInCell="1" allowOverlap="1" wp14:anchorId="3E41ED05" wp14:editId="022EAAA4">
            <wp:simplePos x="0" y="0"/>
            <wp:positionH relativeFrom="margin">
              <wp:posOffset>-900430</wp:posOffset>
            </wp:positionH>
            <wp:positionV relativeFrom="paragraph">
              <wp:posOffset>-1673860</wp:posOffset>
            </wp:positionV>
            <wp:extent cx="7682230" cy="108680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 corp word_v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2230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85F" w:rsidRPr="003A321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D6FC" w14:textId="77777777" w:rsidR="007F66AD" w:rsidRDefault="007F66AD" w:rsidP="007F66AD">
      <w:pPr>
        <w:spacing w:after="0" w:line="240" w:lineRule="auto"/>
      </w:pPr>
      <w:r>
        <w:separator/>
      </w:r>
    </w:p>
  </w:endnote>
  <w:endnote w:type="continuationSeparator" w:id="0">
    <w:p w14:paraId="7EACA920" w14:textId="77777777" w:rsidR="007F66AD" w:rsidRDefault="007F66AD" w:rsidP="007F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7D1" w14:textId="6C7E186D" w:rsidR="007F66AD" w:rsidRDefault="00AD7493">
    <w:pPr>
      <w:pStyle w:val="Footer"/>
      <w:jc w:val="right"/>
    </w:pPr>
    <w:sdt>
      <w:sdtPr>
        <w:id w:val="-1115665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F66AD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D23A4D2" wp14:editId="7B76C2FC">
                  <wp:simplePos x="0" y="0"/>
                  <wp:positionH relativeFrom="column">
                    <wp:posOffset>-245660</wp:posOffset>
                  </wp:positionH>
                  <wp:positionV relativeFrom="paragraph">
                    <wp:posOffset>-88815</wp:posOffset>
                  </wp:positionV>
                  <wp:extent cx="6277970" cy="0"/>
                  <wp:effectExtent l="0" t="0" r="2794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77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5D29991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-7pt" to="47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" strokecolor="#5b9bd5 [3204]" strokeweight=".5pt">
                  <v:stroke joinstyle="miter"/>
                </v:line>
              </w:pict>
            </mc:Fallback>
          </mc:AlternateContent>
        </w:r>
        <w:r w:rsidR="007F66AD">
          <w:fldChar w:fldCharType="begin"/>
        </w:r>
        <w:r w:rsidR="007F66AD">
          <w:instrText xml:space="preserve"> PAGE   \* MERGEFORMAT </w:instrText>
        </w:r>
        <w:r w:rsidR="007F66AD">
          <w:fldChar w:fldCharType="separate"/>
        </w:r>
        <w:r w:rsidR="006F2AE3">
          <w:rPr>
            <w:noProof/>
          </w:rPr>
          <w:t>6</w:t>
        </w:r>
        <w:r w:rsidR="007F66AD">
          <w:rPr>
            <w:noProof/>
          </w:rPr>
          <w:fldChar w:fldCharType="end"/>
        </w:r>
      </w:sdtContent>
    </w:sdt>
    <w:r w:rsidR="00397D5A">
      <w:rPr>
        <w:noProof/>
      </w:rPr>
      <w:tab/>
      <w:t>June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168A" w14:textId="77777777" w:rsidR="007F66AD" w:rsidRDefault="007F66AD" w:rsidP="007F66AD">
      <w:pPr>
        <w:spacing w:after="0" w:line="240" w:lineRule="auto"/>
      </w:pPr>
      <w:r>
        <w:separator/>
      </w:r>
    </w:p>
  </w:footnote>
  <w:footnote w:type="continuationSeparator" w:id="0">
    <w:p w14:paraId="1C3C8A31" w14:textId="77777777" w:rsidR="007F66AD" w:rsidRDefault="007F66AD" w:rsidP="007F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6A5"/>
    <w:multiLevelType w:val="hybridMultilevel"/>
    <w:tmpl w:val="A67A2AB0"/>
    <w:lvl w:ilvl="0" w:tplc="04709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5E5"/>
    <w:multiLevelType w:val="multilevel"/>
    <w:tmpl w:val="9702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319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252067"/>
    <w:multiLevelType w:val="hybridMultilevel"/>
    <w:tmpl w:val="AEDCC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8732C"/>
    <w:multiLevelType w:val="hybridMultilevel"/>
    <w:tmpl w:val="4B08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456"/>
    <w:multiLevelType w:val="hybridMultilevel"/>
    <w:tmpl w:val="70BC665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EDC0497"/>
    <w:multiLevelType w:val="hybridMultilevel"/>
    <w:tmpl w:val="48708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22439"/>
    <w:multiLevelType w:val="hybridMultilevel"/>
    <w:tmpl w:val="FF42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B2D6F"/>
    <w:multiLevelType w:val="hybridMultilevel"/>
    <w:tmpl w:val="880C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6F69"/>
    <w:multiLevelType w:val="multilevel"/>
    <w:tmpl w:val="A962ACB6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0"/>
        </w:tabs>
        <w:ind w:left="1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6"/>
        </w:tabs>
        <w:ind w:left="2296" w:hanging="1800"/>
      </w:pPr>
      <w:rPr>
        <w:rFonts w:hint="default"/>
      </w:rPr>
    </w:lvl>
  </w:abstractNum>
  <w:abstractNum w:abstractNumId="10" w15:restartNumberingAfterBreak="0">
    <w:nsid w:val="2B89720E"/>
    <w:multiLevelType w:val="multilevel"/>
    <w:tmpl w:val="5B28915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B1493D"/>
    <w:multiLevelType w:val="multilevel"/>
    <w:tmpl w:val="2F7864C2"/>
    <w:lvl w:ilvl="0">
      <w:start w:val="6"/>
      <w:numFmt w:val="decimal"/>
      <w:lvlText w:val="%1"/>
      <w:lvlJc w:val="left"/>
      <w:pPr>
        <w:ind w:left="799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566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1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1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66"/>
      </w:pPr>
      <w:rPr>
        <w:rFonts w:hint="default"/>
      </w:rPr>
    </w:lvl>
  </w:abstractNum>
  <w:abstractNum w:abstractNumId="12" w15:restartNumberingAfterBreak="0">
    <w:nsid w:val="32E549BE"/>
    <w:multiLevelType w:val="multilevel"/>
    <w:tmpl w:val="81F2A73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7346BB"/>
    <w:multiLevelType w:val="multilevel"/>
    <w:tmpl w:val="594C523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8A0646"/>
    <w:multiLevelType w:val="multilevel"/>
    <w:tmpl w:val="448AB9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aps w:val="0"/>
        <w:smallCaps w:val="0"/>
        <w:color w:val="767171" w:themeColor="background2" w:themeShade="80"/>
        <w:spacing w:val="0"/>
        <w:sz w:val="32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F061C38"/>
    <w:multiLevelType w:val="multilevel"/>
    <w:tmpl w:val="98B6F0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25568EA"/>
    <w:multiLevelType w:val="multilevel"/>
    <w:tmpl w:val="ACFA5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777777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777777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777777"/>
        <w:sz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color w:val="777777"/>
        <w:sz w:val="3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color w:val="777777"/>
        <w:sz w:val="3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color w:val="777777"/>
        <w:sz w:val="3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color w:val="777777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777777"/>
        <w:sz w:val="3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color w:val="777777"/>
        <w:sz w:val="32"/>
      </w:rPr>
    </w:lvl>
  </w:abstractNum>
  <w:abstractNum w:abstractNumId="17" w15:restartNumberingAfterBreak="0">
    <w:nsid w:val="434742BA"/>
    <w:multiLevelType w:val="hybridMultilevel"/>
    <w:tmpl w:val="3F9C9598"/>
    <w:lvl w:ilvl="0" w:tplc="D39478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F317B"/>
    <w:multiLevelType w:val="multilevel"/>
    <w:tmpl w:val="43C2C80C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67"/>
      </w:pPr>
      <w:rPr>
        <w:rFonts w:hint="default"/>
      </w:rPr>
    </w:lvl>
  </w:abstractNum>
  <w:abstractNum w:abstractNumId="19" w15:restartNumberingAfterBreak="0">
    <w:nsid w:val="51236407"/>
    <w:multiLevelType w:val="multilevel"/>
    <w:tmpl w:val="6956A6F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8222B7"/>
    <w:multiLevelType w:val="multilevel"/>
    <w:tmpl w:val="B712B5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E92ED6"/>
    <w:multiLevelType w:val="multilevel"/>
    <w:tmpl w:val="FD1008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ADF66D2"/>
    <w:multiLevelType w:val="hybridMultilevel"/>
    <w:tmpl w:val="A254ED5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B290D41"/>
    <w:multiLevelType w:val="multilevel"/>
    <w:tmpl w:val="117C32CC"/>
    <w:lvl w:ilvl="0">
      <w:start w:val="10"/>
      <w:numFmt w:val="decimal"/>
      <w:lvlText w:val="%1"/>
      <w:lvlJc w:val="left"/>
      <w:pPr>
        <w:ind w:left="94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08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4" w15:restartNumberingAfterBreak="0">
    <w:nsid w:val="5B366749"/>
    <w:multiLevelType w:val="multilevel"/>
    <w:tmpl w:val="759C747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AD5270"/>
    <w:multiLevelType w:val="multilevel"/>
    <w:tmpl w:val="03FAE0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8816191"/>
    <w:multiLevelType w:val="hybridMultilevel"/>
    <w:tmpl w:val="63DC587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7C257A21"/>
    <w:multiLevelType w:val="multilevel"/>
    <w:tmpl w:val="32D811B2"/>
    <w:lvl w:ilvl="0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460EA"/>
    <w:multiLevelType w:val="multilevel"/>
    <w:tmpl w:val="32E62348"/>
    <w:lvl w:ilvl="0">
      <w:start w:val="5"/>
      <w:numFmt w:val="decimal"/>
      <w:lvlText w:val="%1"/>
      <w:lvlJc w:val="left"/>
      <w:pPr>
        <w:ind w:left="799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566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65" w:hanging="850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03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2" w:hanging="850"/>
      </w:pPr>
      <w:rPr>
        <w:rFonts w:hint="default"/>
      </w:rPr>
    </w:lvl>
  </w:abstractNum>
  <w:num w:numId="1" w16cid:durableId="1289509553">
    <w:abstractNumId w:val="14"/>
  </w:num>
  <w:num w:numId="2" w16cid:durableId="1180268328">
    <w:abstractNumId w:val="16"/>
  </w:num>
  <w:num w:numId="3" w16cid:durableId="23361748">
    <w:abstractNumId w:val="9"/>
  </w:num>
  <w:num w:numId="4" w16cid:durableId="2060669961">
    <w:abstractNumId w:val="19"/>
  </w:num>
  <w:num w:numId="5" w16cid:durableId="866453117">
    <w:abstractNumId w:val="24"/>
  </w:num>
  <w:num w:numId="6" w16cid:durableId="2102405827">
    <w:abstractNumId w:val="12"/>
  </w:num>
  <w:num w:numId="7" w16cid:durableId="496729345">
    <w:abstractNumId w:val="13"/>
  </w:num>
  <w:num w:numId="8" w16cid:durableId="908269918">
    <w:abstractNumId w:val="10"/>
  </w:num>
  <w:num w:numId="9" w16cid:durableId="1317148160">
    <w:abstractNumId w:val="3"/>
  </w:num>
  <w:num w:numId="10" w16cid:durableId="1132097298">
    <w:abstractNumId w:val="8"/>
  </w:num>
  <w:num w:numId="11" w16cid:durableId="87966690">
    <w:abstractNumId w:val="18"/>
  </w:num>
  <w:num w:numId="12" w16cid:durableId="1268658009">
    <w:abstractNumId w:val="14"/>
  </w:num>
  <w:num w:numId="13" w16cid:durableId="103233272">
    <w:abstractNumId w:val="27"/>
  </w:num>
  <w:num w:numId="14" w16cid:durableId="741223467">
    <w:abstractNumId w:val="1"/>
  </w:num>
  <w:num w:numId="15" w16cid:durableId="185216402">
    <w:abstractNumId w:val="22"/>
  </w:num>
  <w:num w:numId="16" w16cid:durableId="661395358">
    <w:abstractNumId w:val="5"/>
  </w:num>
  <w:num w:numId="17" w16cid:durableId="1487744650">
    <w:abstractNumId w:val="4"/>
  </w:num>
  <w:num w:numId="18" w16cid:durableId="430590060">
    <w:abstractNumId w:val="28"/>
  </w:num>
  <w:num w:numId="19" w16cid:durableId="120079202">
    <w:abstractNumId w:val="23"/>
  </w:num>
  <w:num w:numId="20" w16cid:durableId="399254398">
    <w:abstractNumId w:val="11"/>
  </w:num>
  <w:num w:numId="21" w16cid:durableId="1741051317">
    <w:abstractNumId w:val="0"/>
  </w:num>
  <w:num w:numId="22" w16cid:durableId="500199244">
    <w:abstractNumId w:val="21"/>
  </w:num>
  <w:num w:numId="23" w16cid:durableId="1105274583">
    <w:abstractNumId w:val="17"/>
  </w:num>
  <w:num w:numId="24" w16cid:durableId="193004508">
    <w:abstractNumId w:val="15"/>
  </w:num>
  <w:num w:numId="25" w16cid:durableId="1365397990">
    <w:abstractNumId w:val="25"/>
  </w:num>
  <w:num w:numId="26" w16cid:durableId="1910185234">
    <w:abstractNumId w:val="7"/>
  </w:num>
  <w:num w:numId="27" w16cid:durableId="644552579">
    <w:abstractNumId w:val="6"/>
  </w:num>
  <w:num w:numId="28" w16cid:durableId="1483500477">
    <w:abstractNumId w:val="20"/>
  </w:num>
  <w:num w:numId="29" w16cid:durableId="88622470">
    <w:abstractNumId w:val="26"/>
  </w:num>
  <w:num w:numId="30" w16cid:durableId="184944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72"/>
    <w:rsid w:val="00014406"/>
    <w:rsid w:val="00077272"/>
    <w:rsid w:val="000E1623"/>
    <w:rsid w:val="000F4F18"/>
    <w:rsid w:val="001005E2"/>
    <w:rsid w:val="00196F93"/>
    <w:rsid w:val="001A497B"/>
    <w:rsid w:val="001C5701"/>
    <w:rsid w:val="001D1FAA"/>
    <w:rsid w:val="001F4AAF"/>
    <w:rsid w:val="00214014"/>
    <w:rsid w:val="00215B60"/>
    <w:rsid w:val="0026344E"/>
    <w:rsid w:val="00281176"/>
    <w:rsid w:val="00287E84"/>
    <w:rsid w:val="002B275A"/>
    <w:rsid w:val="002D523F"/>
    <w:rsid w:val="002D57EA"/>
    <w:rsid w:val="00305AD1"/>
    <w:rsid w:val="003221EB"/>
    <w:rsid w:val="00376316"/>
    <w:rsid w:val="00397D5A"/>
    <w:rsid w:val="003A3212"/>
    <w:rsid w:val="003C6254"/>
    <w:rsid w:val="003D5320"/>
    <w:rsid w:val="003E346D"/>
    <w:rsid w:val="003F436B"/>
    <w:rsid w:val="004174C1"/>
    <w:rsid w:val="004950DD"/>
    <w:rsid w:val="004F0F56"/>
    <w:rsid w:val="00502E3D"/>
    <w:rsid w:val="00505784"/>
    <w:rsid w:val="00507BB9"/>
    <w:rsid w:val="005A2D32"/>
    <w:rsid w:val="00601B3A"/>
    <w:rsid w:val="00660116"/>
    <w:rsid w:val="006630EC"/>
    <w:rsid w:val="00675D5D"/>
    <w:rsid w:val="006822FA"/>
    <w:rsid w:val="0069779D"/>
    <w:rsid w:val="006B6F4F"/>
    <w:rsid w:val="006D1C01"/>
    <w:rsid w:val="006F2AE3"/>
    <w:rsid w:val="006F3432"/>
    <w:rsid w:val="007027C3"/>
    <w:rsid w:val="00717A43"/>
    <w:rsid w:val="007B0086"/>
    <w:rsid w:val="007B6C49"/>
    <w:rsid w:val="007D604C"/>
    <w:rsid w:val="007F66AD"/>
    <w:rsid w:val="00814F9A"/>
    <w:rsid w:val="0081504C"/>
    <w:rsid w:val="008322F7"/>
    <w:rsid w:val="00883457"/>
    <w:rsid w:val="00883AE2"/>
    <w:rsid w:val="008A2D47"/>
    <w:rsid w:val="009615B0"/>
    <w:rsid w:val="00997FF7"/>
    <w:rsid w:val="009A6E82"/>
    <w:rsid w:val="009B2294"/>
    <w:rsid w:val="009D5A8C"/>
    <w:rsid w:val="00A15B0C"/>
    <w:rsid w:val="00A44F72"/>
    <w:rsid w:val="00A50046"/>
    <w:rsid w:val="00A51213"/>
    <w:rsid w:val="00A5185F"/>
    <w:rsid w:val="00A746F3"/>
    <w:rsid w:val="00AB1241"/>
    <w:rsid w:val="00AD0AC6"/>
    <w:rsid w:val="00AD7493"/>
    <w:rsid w:val="00B2653A"/>
    <w:rsid w:val="00B36379"/>
    <w:rsid w:val="00B4448F"/>
    <w:rsid w:val="00B46DB5"/>
    <w:rsid w:val="00B63A0A"/>
    <w:rsid w:val="00B6772D"/>
    <w:rsid w:val="00C25BB5"/>
    <w:rsid w:val="00C34956"/>
    <w:rsid w:val="00C652A7"/>
    <w:rsid w:val="00C65930"/>
    <w:rsid w:val="00C877CA"/>
    <w:rsid w:val="00C97078"/>
    <w:rsid w:val="00CF2EA0"/>
    <w:rsid w:val="00D670FF"/>
    <w:rsid w:val="00D70AC3"/>
    <w:rsid w:val="00D82044"/>
    <w:rsid w:val="00D823BB"/>
    <w:rsid w:val="00DC5C4C"/>
    <w:rsid w:val="00DD33E3"/>
    <w:rsid w:val="00DE4F29"/>
    <w:rsid w:val="00E03CF4"/>
    <w:rsid w:val="00E23A24"/>
    <w:rsid w:val="00E33FA9"/>
    <w:rsid w:val="00E7393C"/>
    <w:rsid w:val="00E77DF4"/>
    <w:rsid w:val="00EA36BB"/>
    <w:rsid w:val="00EF449E"/>
    <w:rsid w:val="00F06217"/>
    <w:rsid w:val="00F60E3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418593"/>
  <w15:chartTrackingRefBased/>
  <w15:docId w15:val="{A0297912-97B2-44A8-BB8C-CF3339A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F7"/>
    <w:pPr>
      <w:keepNext/>
      <w:keepLines/>
      <w:numPr>
        <w:numId w:val="30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701"/>
    <w:pPr>
      <w:keepNext/>
      <w:keepLines/>
      <w:numPr>
        <w:ilvl w:val="1"/>
        <w:numId w:val="30"/>
      </w:numPr>
      <w:spacing w:before="40" w:after="0"/>
      <w:outlineLvl w:val="1"/>
    </w:pPr>
    <w:rPr>
      <w:rFonts w:ascii="Segoe UI" w:eastAsiaTheme="majorEastAsia" w:hAnsi="Segoe U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E3E"/>
    <w:pPr>
      <w:keepNext/>
      <w:keepLines/>
      <w:numPr>
        <w:ilvl w:val="2"/>
        <w:numId w:val="30"/>
      </w:numPr>
      <w:spacing w:before="40" w:after="0"/>
      <w:outlineLvl w:val="2"/>
    </w:pPr>
    <w:rPr>
      <w:rFonts w:ascii="Segoe UI" w:eastAsiaTheme="majorEastAsia" w:hAnsi="Segoe U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F18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F18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F18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F18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F18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F18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AD"/>
  </w:style>
  <w:style w:type="paragraph" w:styleId="Footer">
    <w:name w:val="footer"/>
    <w:basedOn w:val="Normal"/>
    <w:link w:val="FooterChar"/>
    <w:uiPriority w:val="99"/>
    <w:unhideWhenUsed/>
    <w:rsid w:val="007F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AD"/>
  </w:style>
  <w:style w:type="paragraph" w:styleId="ListParagraph">
    <w:name w:val="List Paragraph"/>
    <w:basedOn w:val="Normal"/>
    <w:uiPriority w:val="1"/>
    <w:qFormat/>
    <w:rsid w:val="00215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5B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2F7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701"/>
    <w:rPr>
      <w:rFonts w:ascii="Segoe UI" w:eastAsiaTheme="majorEastAsia" w:hAnsi="Segoe U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E3E"/>
    <w:rPr>
      <w:rFonts w:ascii="Segoe UI" w:eastAsiaTheme="majorEastAsia" w:hAnsi="Segoe U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F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F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F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F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F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F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F4F18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4F18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6F343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quality@derrystrab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quality@derrystraba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287E-C1C2-446B-BE5B-FB07DDAF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Harrigan</dc:creator>
  <cp:keywords/>
  <dc:description/>
  <cp:lastModifiedBy>Sharon Maxwell</cp:lastModifiedBy>
  <cp:revision>2</cp:revision>
  <dcterms:created xsi:type="dcterms:W3CDTF">2024-03-14T14:48:00Z</dcterms:created>
  <dcterms:modified xsi:type="dcterms:W3CDTF">2024-03-14T14:48:00Z</dcterms:modified>
</cp:coreProperties>
</file>