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16FC" w14:textId="7578E29A" w:rsidR="00B7784A" w:rsidRDefault="00B7784A" w:rsidP="00B77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Planning Applications List with Recommendation for</w:t>
      </w:r>
      <w:r w:rsidR="00801A57">
        <w:rPr>
          <w:b/>
          <w:sz w:val="28"/>
          <w:szCs w:val="28"/>
        </w:rPr>
        <w:t xml:space="preserve"> 7</w:t>
      </w:r>
      <w:r w:rsidR="00801A57" w:rsidRPr="00801A57">
        <w:rPr>
          <w:b/>
          <w:sz w:val="28"/>
          <w:szCs w:val="28"/>
          <w:vertAlign w:val="superscript"/>
        </w:rPr>
        <w:t>th</w:t>
      </w:r>
      <w:r w:rsidR="00801A57">
        <w:rPr>
          <w:b/>
          <w:sz w:val="28"/>
          <w:szCs w:val="28"/>
        </w:rPr>
        <w:t xml:space="preserve"> May 2025</w:t>
      </w:r>
      <w:r>
        <w:rPr>
          <w:b/>
          <w:sz w:val="28"/>
          <w:szCs w:val="28"/>
        </w:rPr>
        <w:t xml:space="preserve"> Planning Committee</w:t>
      </w:r>
    </w:p>
    <w:p w14:paraId="35DAA919" w14:textId="77777777" w:rsidR="00B7784A" w:rsidRDefault="00B7784A" w:rsidP="00B7784A"/>
    <w:p w14:paraId="2095FEF9" w14:textId="62975F65" w:rsidR="00B7784A" w:rsidRDefault="00B7784A" w:rsidP="00B7784A">
      <w:pPr>
        <w:jc w:val="center"/>
      </w:pPr>
      <w:r w:rsidRPr="00C90C20">
        <w:rPr>
          <w:b/>
          <w:bCs/>
          <w:u w:val="single"/>
        </w:rPr>
        <w:t>Please Note</w:t>
      </w:r>
      <w:r>
        <w:t>: anyone experiencing difficulty viewing representations on the Portal System relating to the cases being presented to Planning Committee on</w:t>
      </w:r>
      <w:r w:rsidR="00801A57">
        <w:t xml:space="preserve"> 7</w:t>
      </w:r>
      <w:r w:rsidR="00801A57" w:rsidRPr="00801A57">
        <w:rPr>
          <w:vertAlign w:val="superscript"/>
        </w:rPr>
        <w:t>th</w:t>
      </w:r>
      <w:r w:rsidR="00801A57">
        <w:t xml:space="preserve"> May 2025</w:t>
      </w:r>
      <w:r>
        <w:t xml:space="preserve">, can contact the Planning Department Business Support Team directly on 02871 253253 or at </w:t>
      </w:r>
      <w:hyperlink r:id="rId4" w:history="1">
        <w:r w:rsidRPr="00507939">
          <w:rPr>
            <w:rStyle w:val="Hyperlink"/>
          </w:rPr>
          <w:t>planning@derrystrabane.com</w:t>
        </w:r>
      </w:hyperlink>
      <w:r>
        <w:t xml:space="preserve"> and copies will be forwarded by email as soon as possible.</w:t>
      </w:r>
    </w:p>
    <w:p w14:paraId="35635699" w14:textId="77777777" w:rsidR="00B7784A" w:rsidRDefault="00B7784A" w:rsidP="00B7784A">
      <w:pPr>
        <w:jc w:val="center"/>
      </w:pPr>
    </w:p>
    <w:tbl>
      <w:tblPr>
        <w:tblStyle w:val="TableGrid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4111"/>
        <w:gridCol w:w="3260"/>
        <w:gridCol w:w="1843"/>
        <w:gridCol w:w="1843"/>
      </w:tblGrid>
      <w:tr w:rsidR="00B7784A" w:rsidRPr="00657D75" w14:paraId="024E5F50" w14:textId="77777777" w:rsidTr="009D23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EFDF1A4" w14:textId="77777777" w:rsidR="00B7784A" w:rsidRDefault="00B7784A" w:rsidP="009D23B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2F2BF40D" w14:textId="77777777" w:rsidR="00B7784A" w:rsidRPr="00657D75" w:rsidRDefault="00B7784A" w:rsidP="009D23B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443E5789" w14:textId="77777777" w:rsidR="00B7784A" w:rsidRPr="00657D75" w:rsidRDefault="00B7784A" w:rsidP="009D23B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6B1012E" w14:textId="54B28062" w:rsidR="00B7784A" w:rsidRPr="00657D75" w:rsidRDefault="00B7784A" w:rsidP="009D23B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6F871674" w14:textId="77777777" w:rsidR="00B7784A" w:rsidRPr="00657D75" w:rsidRDefault="00B7784A" w:rsidP="009D23B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C754AB1" w14:textId="77777777" w:rsidR="00B7784A" w:rsidRPr="007455C5" w:rsidRDefault="00B7784A" w:rsidP="009D23B2">
            <w:pPr>
              <w:spacing w:line="240" w:lineRule="auto"/>
              <w:jc w:val="center"/>
              <w:rPr>
                <w:b/>
              </w:rPr>
            </w:pPr>
            <w:r w:rsidRPr="007455C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ABF272B" w14:textId="77777777" w:rsidR="00B7784A" w:rsidRPr="00657D75" w:rsidRDefault="00B7784A" w:rsidP="009D23B2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B7784A" w:rsidRPr="00657D75" w14:paraId="3AE4DC34" w14:textId="77777777" w:rsidTr="009D23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B2681" w14:textId="039261D6" w:rsidR="00B7784A" w:rsidRPr="00E96BB6" w:rsidRDefault="00A863A9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0DD50" w14:textId="24398E90" w:rsidR="00B7784A" w:rsidRPr="00E96BB6" w:rsidRDefault="00A863A9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854D1">
              <w:rPr>
                <w:rFonts w:ascii="Calibri" w:eastAsia="Times New Roman" w:hAnsi="Calibri" w:cs="Calibri"/>
                <w:bCs/>
              </w:rPr>
              <w:t>LA11/2021/0744/F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70440" w14:textId="13B6D7F9" w:rsidR="00B7784A" w:rsidRPr="0080498F" w:rsidRDefault="00A863A9" w:rsidP="00A863A9">
            <w:pPr>
              <w:spacing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8854D1">
              <w:rPr>
                <w:rFonts w:ascii="Calibri" w:eastAsia="Times New Roman" w:hAnsi="Calibri" w:cs="Calibri"/>
                <w:bCs/>
              </w:rPr>
              <w:t>Proposed residential development consisting of 161no</w:t>
            </w:r>
            <w:r>
              <w:rPr>
                <w:rFonts w:ascii="Calibri" w:eastAsia="Times New Roman" w:hAnsi="Calibri" w:cs="Calibri"/>
                <w:bCs/>
              </w:rPr>
              <w:t>.</w:t>
            </w:r>
            <w:r w:rsidRPr="008854D1">
              <w:rPr>
                <w:rFonts w:ascii="Calibri" w:eastAsia="Times New Roman" w:hAnsi="Calibri" w:cs="Calibri"/>
                <w:bCs/>
              </w:rPr>
              <w:t xml:space="preserve"> dwellings and associated site works to include flood alleviation scheme (2no detached chalet bungalow, 17no detached houses, 14no semi chalet bungalow, 82no semi houses, 46no townhouses)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7B8CD" w14:textId="77777777" w:rsidR="00A863A9" w:rsidRDefault="00A863A9" w:rsidP="00A863A9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8854D1">
              <w:rPr>
                <w:rFonts w:ascii="Calibri" w:eastAsia="Times New Roman" w:hAnsi="Calibri" w:cs="Calibri"/>
                <w:bCs/>
              </w:rPr>
              <w:t xml:space="preserve">Lands to the South of </w:t>
            </w:r>
          </w:p>
          <w:p w14:paraId="39A980B6" w14:textId="77777777" w:rsidR="00A863A9" w:rsidRDefault="00A863A9" w:rsidP="00A863A9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proofErr w:type="spellStart"/>
            <w:r w:rsidRPr="008854D1">
              <w:rPr>
                <w:rFonts w:ascii="Calibri" w:eastAsia="Times New Roman" w:hAnsi="Calibri" w:cs="Calibri"/>
                <w:bCs/>
              </w:rPr>
              <w:t>Gortinure</w:t>
            </w:r>
            <w:proofErr w:type="spellEnd"/>
            <w:r w:rsidRPr="008854D1">
              <w:rPr>
                <w:rFonts w:ascii="Calibri" w:eastAsia="Times New Roman" w:hAnsi="Calibri" w:cs="Calibri"/>
                <w:bCs/>
              </w:rPr>
              <w:t xml:space="preserve"> Road </w:t>
            </w:r>
          </w:p>
          <w:p w14:paraId="47479DE3" w14:textId="53E95688" w:rsidR="00A863A9" w:rsidRDefault="00A863A9" w:rsidP="00A863A9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8854D1">
              <w:rPr>
                <w:rFonts w:ascii="Calibri" w:eastAsia="Times New Roman" w:hAnsi="Calibri" w:cs="Calibri"/>
                <w:bCs/>
              </w:rPr>
              <w:t xml:space="preserve">and immediately East of Silverbrook Park, </w:t>
            </w:r>
          </w:p>
          <w:p w14:paraId="66E087E8" w14:textId="77777777" w:rsidR="00A863A9" w:rsidRDefault="00A863A9" w:rsidP="00A863A9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proofErr w:type="spellStart"/>
            <w:r w:rsidRPr="008854D1">
              <w:rPr>
                <w:rFonts w:ascii="Calibri" w:eastAsia="Times New Roman" w:hAnsi="Calibri" w:cs="Calibri"/>
                <w:bCs/>
              </w:rPr>
              <w:t>Primity</w:t>
            </w:r>
            <w:proofErr w:type="spellEnd"/>
            <w:r w:rsidRPr="008854D1">
              <w:rPr>
                <w:rFonts w:ascii="Calibri" w:eastAsia="Times New Roman" w:hAnsi="Calibri" w:cs="Calibri"/>
                <w:bCs/>
              </w:rPr>
              <w:t xml:space="preserve"> Crescent, </w:t>
            </w:r>
          </w:p>
          <w:p w14:paraId="311B0250" w14:textId="2180D7B9" w:rsidR="00B7784A" w:rsidRPr="00A863A9" w:rsidRDefault="00A863A9" w:rsidP="00A863A9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proofErr w:type="spellStart"/>
            <w:r w:rsidRPr="008854D1">
              <w:rPr>
                <w:rFonts w:ascii="Calibri" w:eastAsia="Times New Roman" w:hAnsi="Calibri" w:cs="Calibri"/>
                <w:bCs/>
              </w:rPr>
              <w:t>Newbuildings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48296" w14:textId="081526F7" w:rsidR="00B7784A" w:rsidRPr="00E96BB6" w:rsidRDefault="00A863A9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eastAsia="Times New Roman" w:hAnsi="Calibri" w:cs="Calibr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2B84B" w14:textId="2E848E6C" w:rsidR="00B7784A" w:rsidRPr="00EC574E" w:rsidRDefault="00A863A9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C574E">
              <w:rPr>
                <w:rFonts w:asciiTheme="majorHAnsi" w:hAnsiTheme="majorHAnsi" w:cstheme="majorHAnsi"/>
                <w:bCs/>
              </w:rPr>
              <w:t>3</w:t>
            </w:r>
          </w:p>
        </w:tc>
      </w:tr>
      <w:tr w:rsidR="00B7784A" w:rsidRPr="00657D75" w14:paraId="08B232F6" w14:textId="77777777" w:rsidTr="009D23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9140" w14:textId="21C0000C" w:rsidR="00B7784A" w:rsidRPr="00352819" w:rsidRDefault="00A863A9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146B3" w14:textId="5B07AB1A" w:rsidR="00B7784A" w:rsidRPr="00352819" w:rsidRDefault="0006767F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spacing w:val="-2"/>
              </w:rPr>
              <w:t>LA11/2023/2158/F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09DF0" w14:textId="77777777" w:rsidR="0006767F" w:rsidRDefault="0006767F" w:rsidP="006F24F3">
            <w:pPr>
              <w:pStyle w:val="BodyText"/>
              <w:tabs>
                <w:tab w:val="left" w:pos="2300"/>
              </w:tabs>
              <w:ind w:right="833"/>
            </w:pPr>
            <w:r w:rsidRPr="00D7377B">
              <w:t>Retention of change of use from Nunnery to Guest Accommodation</w:t>
            </w:r>
            <w:r>
              <w:t>.</w:t>
            </w:r>
          </w:p>
          <w:p w14:paraId="2F722402" w14:textId="77777777" w:rsidR="00B7784A" w:rsidRPr="00815EAB" w:rsidRDefault="00B7784A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6E973" w14:textId="77777777" w:rsidR="0006767F" w:rsidRDefault="0006767F" w:rsidP="0006767F">
            <w:pPr>
              <w:spacing w:after="0" w:line="240" w:lineRule="auto"/>
            </w:pPr>
            <w:r w:rsidRPr="00D7377B">
              <w:t xml:space="preserve">1 Lawrence Hill, </w:t>
            </w:r>
          </w:p>
          <w:p w14:paraId="591D3FAF" w14:textId="77777777" w:rsidR="0006767F" w:rsidRDefault="0006767F" w:rsidP="0006767F">
            <w:pPr>
              <w:spacing w:after="0" w:line="240" w:lineRule="auto"/>
            </w:pPr>
            <w:r w:rsidRPr="00D7377B">
              <w:t xml:space="preserve">Londonderry, </w:t>
            </w:r>
          </w:p>
          <w:p w14:paraId="48DC388B" w14:textId="7EF6B225" w:rsidR="00B7784A" w:rsidRPr="00815EAB" w:rsidRDefault="0006767F" w:rsidP="0006767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D7377B">
              <w:t>BT48 7NJ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201D7" w14:textId="1F93F3D7" w:rsidR="00B7784A" w:rsidRPr="00352819" w:rsidRDefault="0006767F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24AEC">
              <w:rPr>
                <w:spacing w:val="-2"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D6AAD" w14:textId="7809CE3F" w:rsidR="00B7784A" w:rsidRPr="00EC574E" w:rsidRDefault="0006767F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C574E">
              <w:rPr>
                <w:rFonts w:asciiTheme="majorHAnsi" w:hAnsiTheme="majorHAnsi" w:cstheme="majorHAnsi"/>
                <w:bCs/>
              </w:rPr>
              <w:t>15</w:t>
            </w:r>
          </w:p>
        </w:tc>
      </w:tr>
      <w:tr w:rsidR="00B7784A" w:rsidRPr="00657D75" w14:paraId="153C9039" w14:textId="77777777" w:rsidTr="009D23B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9BF1D" w14:textId="5DCE93C4" w:rsidR="00B7784A" w:rsidRPr="00F934C2" w:rsidRDefault="00A863A9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59AC6" w14:textId="4EEAB608" w:rsidR="00B7784A" w:rsidRPr="00F934C2" w:rsidRDefault="00EE3A45" w:rsidP="009D23B2">
            <w:pPr>
              <w:spacing w:after="200" w:line="360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spacing w:val="-2"/>
              </w:rPr>
              <w:t xml:space="preserve">      </w:t>
            </w:r>
            <w:r>
              <w:rPr>
                <w:spacing w:val="-2"/>
              </w:rPr>
              <w:t>LA11/2024/0809/F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F4C3C" w14:textId="3F256A6B" w:rsidR="00B7784A" w:rsidRPr="007149CB" w:rsidRDefault="001E1539" w:rsidP="001E1539">
            <w:pPr>
              <w:spacing w:line="240" w:lineRule="auto"/>
              <w:rPr>
                <w:rFonts w:asciiTheme="majorHAnsi" w:eastAsiaTheme="minorEastAsia" w:hAnsiTheme="majorHAnsi" w:cstheme="majorHAnsi"/>
                <w:b/>
                <w:bCs/>
                <w:lang w:eastAsia="en-GB"/>
              </w:rPr>
            </w:pPr>
            <w:r w:rsidRPr="008A51F2">
              <w:t>Retrospective change of use from outbuilding of former convent/nunnery and extension to guest accommodation and single storey extension to accommodate ensuite.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AEE61" w14:textId="77777777" w:rsidR="001E1539" w:rsidRDefault="001E1539" w:rsidP="001E1539">
            <w:pPr>
              <w:spacing w:after="0" w:line="240" w:lineRule="auto"/>
            </w:pPr>
            <w:r w:rsidRPr="00D7377B">
              <w:t xml:space="preserve">1 Lawrence Hill, </w:t>
            </w:r>
          </w:p>
          <w:p w14:paraId="6C191F19" w14:textId="77777777" w:rsidR="001E1539" w:rsidRDefault="001E1539" w:rsidP="001E1539">
            <w:pPr>
              <w:spacing w:after="0" w:line="240" w:lineRule="auto"/>
            </w:pPr>
            <w:r w:rsidRPr="00D7377B">
              <w:t xml:space="preserve">Londonderry, </w:t>
            </w:r>
          </w:p>
          <w:p w14:paraId="60EC7D60" w14:textId="5DB7B7F5" w:rsidR="00B7784A" w:rsidRPr="007149CB" w:rsidRDefault="001E1539" w:rsidP="001E1539">
            <w:pPr>
              <w:spacing w:after="0" w:line="240" w:lineRule="auto"/>
              <w:rPr>
                <w:rFonts w:asciiTheme="majorHAnsi" w:eastAsiaTheme="minorEastAsia" w:hAnsiTheme="majorHAnsi" w:cstheme="majorHAnsi"/>
                <w:b/>
                <w:bCs/>
                <w:lang w:eastAsia="en-GB"/>
              </w:rPr>
            </w:pPr>
            <w:r w:rsidRPr="00D7377B">
              <w:t>BT48 7NJ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2B512" w14:textId="57F29E8F" w:rsidR="00B7784A" w:rsidRPr="00F934C2" w:rsidRDefault="007455C5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24AEC">
              <w:rPr>
                <w:spacing w:val="-2"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974A3" w14:textId="5EB59670" w:rsidR="00B7784A" w:rsidRPr="00EC574E" w:rsidRDefault="007455C5" w:rsidP="009D23B2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EC574E">
              <w:rPr>
                <w:rFonts w:asciiTheme="majorHAnsi" w:hAnsiTheme="majorHAnsi" w:cstheme="majorHAnsi"/>
                <w:bCs/>
              </w:rPr>
              <w:t xml:space="preserve">                1</w:t>
            </w:r>
          </w:p>
        </w:tc>
      </w:tr>
      <w:tr w:rsidR="00B7784A" w:rsidRPr="00657D75" w14:paraId="6EAE61C5" w14:textId="77777777" w:rsidTr="009D23B2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589B0" w14:textId="5907A403" w:rsidR="00B7784A" w:rsidRPr="00891432" w:rsidRDefault="00A863A9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527AE" w14:textId="37DD2C94" w:rsidR="001D11BC" w:rsidRPr="001D11BC" w:rsidRDefault="001D11BC" w:rsidP="001D11BC">
            <w:pPr>
              <w:spacing w:after="200" w:line="276" w:lineRule="auto"/>
              <w:jc w:val="both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 xml:space="preserve">     </w:t>
            </w:r>
            <w:r w:rsidRPr="001D11BC">
              <w:rPr>
                <w:rFonts w:eastAsiaTheme="minorEastAsia"/>
                <w:lang w:eastAsia="en-GB"/>
              </w:rPr>
              <w:t>LA11/2022/0812/F</w:t>
            </w:r>
          </w:p>
          <w:p w14:paraId="6B2FFA81" w14:textId="77777777" w:rsidR="00B7784A" w:rsidRPr="00891432" w:rsidRDefault="00B7784A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A1157" w14:textId="35CF452A" w:rsidR="00B7784A" w:rsidRPr="002248CD" w:rsidRDefault="00CD7BF7" w:rsidP="00CD7BF7">
            <w:pPr>
              <w:spacing w:line="240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8B4D27">
              <w:rPr>
                <w:bCs/>
              </w:rPr>
              <w:lastRenderedPageBreak/>
              <w:t>Erection of</w:t>
            </w:r>
            <w:r>
              <w:rPr>
                <w:b/>
              </w:rPr>
              <w:t xml:space="preserve"> </w:t>
            </w:r>
            <w:r>
              <w:t>A</w:t>
            </w:r>
            <w:r w:rsidRPr="00981C38">
              <w:t xml:space="preserve">gricultural </w:t>
            </w:r>
            <w:r>
              <w:t>building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343B0" w14:textId="77777777" w:rsidR="00996541" w:rsidRDefault="00996541" w:rsidP="00996541">
            <w:pPr>
              <w:spacing w:after="0" w:line="276" w:lineRule="auto"/>
              <w:rPr>
                <w:rFonts w:eastAsiaTheme="minorEastAsia"/>
                <w:lang w:eastAsia="en-GB"/>
              </w:rPr>
            </w:pPr>
            <w:r w:rsidRPr="00996541">
              <w:rPr>
                <w:rFonts w:eastAsiaTheme="minorEastAsia"/>
                <w:lang w:eastAsia="en-GB"/>
              </w:rPr>
              <w:t xml:space="preserve">Lands 120 M. West of </w:t>
            </w:r>
          </w:p>
          <w:p w14:paraId="50E7BCF6" w14:textId="77777777" w:rsidR="00996541" w:rsidRDefault="00996541" w:rsidP="00996541">
            <w:pPr>
              <w:spacing w:after="0" w:line="276" w:lineRule="auto"/>
              <w:rPr>
                <w:rFonts w:eastAsiaTheme="minorEastAsia"/>
                <w:lang w:eastAsia="en-GB"/>
              </w:rPr>
            </w:pPr>
            <w:r w:rsidRPr="00996541">
              <w:rPr>
                <w:rFonts w:eastAsiaTheme="minorEastAsia"/>
                <w:lang w:eastAsia="en-GB"/>
              </w:rPr>
              <w:t xml:space="preserve">89 </w:t>
            </w:r>
            <w:proofErr w:type="spellStart"/>
            <w:r w:rsidRPr="00996541">
              <w:rPr>
                <w:rFonts w:eastAsiaTheme="minorEastAsia"/>
                <w:lang w:eastAsia="en-GB"/>
              </w:rPr>
              <w:t>Tamnaherin</w:t>
            </w:r>
            <w:proofErr w:type="spellEnd"/>
            <w:r w:rsidRPr="00996541">
              <w:rPr>
                <w:rFonts w:eastAsiaTheme="minorEastAsia"/>
                <w:lang w:eastAsia="en-GB"/>
              </w:rPr>
              <w:t xml:space="preserve"> Road, </w:t>
            </w:r>
          </w:p>
          <w:p w14:paraId="3D493736" w14:textId="77777777" w:rsidR="00996541" w:rsidRDefault="00996541" w:rsidP="00996541">
            <w:pPr>
              <w:spacing w:after="0" w:line="276" w:lineRule="auto"/>
              <w:rPr>
                <w:rFonts w:eastAsiaTheme="minorEastAsia"/>
                <w:lang w:eastAsia="en-GB"/>
              </w:rPr>
            </w:pPr>
            <w:r w:rsidRPr="00996541">
              <w:rPr>
                <w:rFonts w:eastAsiaTheme="minorEastAsia"/>
                <w:lang w:eastAsia="en-GB"/>
              </w:rPr>
              <w:lastRenderedPageBreak/>
              <w:t xml:space="preserve">Eglinton, </w:t>
            </w:r>
          </w:p>
          <w:p w14:paraId="4F4CA37D" w14:textId="654904C7" w:rsidR="00996541" w:rsidRPr="00996541" w:rsidRDefault="00996541" w:rsidP="00996541">
            <w:pPr>
              <w:spacing w:after="0" w:line="276" w:lineRule="auto"/>
              <w:rPr>
                <w:rFonts w:eastAsiaTheme="minorEastAsia"/>
                <w:lang w:eastAsia="en-GB"/>
              </w:rPr>
            </w:pPr>
            <w:proofErr w:type="spellStart"/>
            <w:r w:rsidRPr="00996541">
              <w:rPr>
                <w:rFonts w:eastAsiaTheme="minorEastAsia"/>
                <w:lang w:eastAsia="en-GB"/>
              </w:rPr>
              <w:t>L'Derry</w:t>
            </w:r>
            <w:proofErr w:type="spellEnd"/>
          </w:p>
          <w:p w14:paraId="5967EE6D" w14:textId="77777777" w:rsidR="00B7784A" w:rsidRPr="002248CD" w:rsidRDefault="00B7784A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2B1CE" w14:textId="411F6534" w:rsidR="00B7784A" w:rsidRPr="00891432" w:rsidRDefault="004E7517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lastRenderedPageBreak/>
              <w:t>R</w:t>
            </w:r>
            <w:r>
              <w:t>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BD605" w14:textId="6C7A4D56" w:rsidR="00B7784A" w:rsidRPr="00EC574E" w:rsidRDefault="004E7517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C574E">
              <w:rPr>
                <w:rFonts w:asciiTheme="majorHAnsi" w:hAnsiTheme="majorHAnsi" w:cstheme="majorHAnsi"/>
                <w:bCs/>
              </w:rPr>
              <w:t>0</w:t>
            </w:r>
          </w:p>
        </w:tc>
      </w:tr>
      <w:tr w:rsidR="00B7784A" w:rsidRPr="00657D75" w14:paraId="2670D63A" w14:textId="77777777" w:rsidTr="009D23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9BF40" w14:textId="152BF0D1" w:rsidR="00B7784A" w:rsidRPr="00F934C2" w:rsidRDefault="00A863A9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AB751" w14:textId="206A79D3" w:rsidR="00B7784A" w:rsidRPr="00F934C2" w:rsidRDefault="00876BC1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11738">
              <w:t>LA11/202</w:t>
            </w:r>
            <w:r>
              <w:t>4</w:t>
            </w:r>
            <w:r w:rsidRPr="00911738">
              <w:t>/</w:t>
            </w:r>
            <w:r>
              <w:t>0151</w:t>
            </w:r>
            <w:r w:rsidRPr="00911738">
              <w:t>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779B0" w14:textId="1FAD7A85" w:rsidR="00B7784A" w:rsidRPr="002248CD" w:rsidRDefault="00333A06" w:rsidP="00333A06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F3041">
              <w:t>Proposed site for 2 no dwellings and 2no garages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95E23" w14:textId="77777777" w:rsidR="00887E38" w:rsidRDefault="00887E38" w:rsidP="00887E38">
            <w:pPr>
              <w:spacing w:after="0" w:line="240" w:lineRule="auto"/>
            </w:pPr>
            <w:r w:rsidRPr="00AF3041">
              <w:t xml:space="preserve">Lands directly north of </w:t>
            </w:r>
          </w:p>
          <w:p w14:paraId="1E4437EC" w14:textId="4D7F64C3" w:rsidR="00B7784A" w:rsidRPr="002248CD" w:rsidRDefault="00887E38" w:rsidP="00887E38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AF3041">
              <w:t>26 Bigwood Road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20A30" w14:textId="34760506" w:rsidR="00B7784A" w:rsidRPr="00F934C2" w:rsidRDefault="00052EA7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C7BFB"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DA8C8" w14:textId="29E5F801" w:rsidR="00B7784A" w:rsidRPr="00EC574E" w:rsidRDefault="004915EC" w:rsidP="009D23B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EC574E">
              <w:rPr>
                <w:rFonts w:asciiTheme="majorHAnsi" w:hAnsiTheme="majorHAnsi" w:cstheme="majorHAnsi"/>
                <w:bCs/>
              </w:rPr>
              <w:t>0</w:t>
            </w:r>
          </w:p>
        </w:tc>
      </w:tr>
    </w:tbl>
    <w:p w14:paraId="58198722" w14:textId="77777777" w:rsidR="00E00C24" w:rsidRDefault="00E00C24"/>
    <w:sectPr w:rsidR="00E00C24" w:rsidSect="00B7784A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4A"/>
    <w:rsid w:val="00052EA7"/>
    <w:rsid w:val="0006767F"/>
    <w:rsid w:val="000904D8"/>
    <w:rsid w:val="00174E6A"/>
    <w:rsid w:val="001D11BC"/>
    <w:rsid w:val="001E1539"/>
    <w:rsid w:val="00333A06"/>
    <w:rsid w:val="004435B3"/>
    <w:rsid w:val="004915EC"/>
    <w:rsid w:val="004E7517"/>
    <w:rsid w:val="006F24F3"/>
    <w:rsid w:val="007455C5"/>
    <w:rsid w:val="00801A57"/>
    <w:rsid w:val="00876BC1"/>
    <w:rsid w:val="00887E38"/>
    <w:rsid w:val="0093045B"/>
    <w:rsid w:val="009408DE"/>
    <w:rsid w:val="00996541"/>
    <w:rsid w:val="00A863A9"/>
    <w:rsid w:val="00B7784A"/>
    <w:rsid w:val="00CD7BF7"/>
    <w:rsid w:val="00E00C24"/>
    <w:rsid w:val="00EC574E"/>
    <w:rsid w:val="00E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7251"/>
  <w15:chartTrackingRefBased/>
  <w15:docId w15:val="{2CD09399-E854-47C2-BA4B-9746541A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84A"/>
    <w:pPr>
      <w:spacing w:after="160" w:line="256" w:lineRule="auto"/>
      <w:jc w:val="lef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84A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84A"/>
    <w:pPr>
      <w:keepNext/>
      <w:keepLines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84A"/>
    <w:pPr>
      <w:keepNext/>
      <w:keepLines/>
      <w:spacing w:before="160" w:after="80" w:line="240" w:lineRule="auto"/>
      <w:jc w:val="both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84A"/>
    <w:pPr>
      <w:keepNext/>
      <w:keepLines/>
      <w:spacing w:before="80" w:after="40" w:line="240" w:lineRule="auto"/>
      <w:jc w:val="both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84A"/>
    <w:pPr>
      <w:keepNext/>
      <w:keepLines/>
      <w:spacing w:before="80" w:after="40" w:line="240" w:lineRule="auto"/>
      <w:jc w:val="both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84A"/>
    <w:pPr>
      <w:keepNext/>
      <w:keepLines/>
      <w:spacing w:before="40" w:after="0" w:line="24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84A"/>
    <w:pPr>
      <w:keepNext/>
      <w:keepLines/>
      <w:spacing w:before="40" w:after="0" w:line="240" w:lineRule="auto"/>
      <w:jc w:val="both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84A"/>
    <w:pPr>
      <w:keepNext/>
      <w:keepLines/>
      <w:spacing w:after="0" w:line="24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84A"/>
    <w:pPr>
      <w:keepNext/>
      <w:keepLines/>
      <w:spacing w:after="0" w:line="240" w:lineRule="auto"/>
      <w:jc w:val="both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84A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7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84A"/>
    <w:pPr>
      <w:numPr>
        <w:ilvl w:val="1"/>
      </w:numPr>
      <w:spacing w:line="240" w:lineRule="auto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7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84A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7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84A"/>
    <w:pPr>
      <w:spacing w:after="0" w:line="240" w:lineRule="auto"/>
      <w:ind w:left="720"/>
      <w:contextualSpacing/>
      <w:jc w:val="both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7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8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784A"/>
    <w:pPr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84A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676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6767F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@derrystrab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Edgar</dc:creator>
  <cp:keywords/>
  <dc:description/>
  <cp:lastModifiedBy>Lynne Edgar</cp:lastModifiedBy>
  <cp:revision>33</cp:revision>
  <dcterms:created xsi:type="dcterms:W3CDTF">2025-04-30T09:42:00Z</dcterms:created>
  <dcterms:modified xsi:type="dcterms:W3CDTF">2025-04-30T10:15:00Z</dcterms:modified>
</cp:coreProperties>
</file>