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E64F" w14:textId="0E37394F" w:rsidR="00457209" w:rsidRDefault="00DB46FF" w:rsidP="007C7A6B">
      <w:pPr>
        <w:pStyle w:val="Heading2"/>
        <w:jc w:val="center"/>
        <w:rPr>
          <w:rFonts w:cs="Arial"/>
        </w:rPr>
      </w:pPr>
      <w:r w:rsidRPr="00DB46FF">
        <w:rPr>
          <w:rFonts w:cs="Arial"/>
        </w:rPr>
        <w:t xml:space="preserve">Derry/Londonderry to London Public Service Obligation </w:t>
      </w:r>
      <w:r w:rsidR="00B77F2B">
        <w:rPr>
          <w:rFonts w:cs="Arial"/>
        </w:rPr>
        <w:t xml:space="preserve">Subsidy Control Principles </w:t>
      </w:r>
      <w:r w:rsidR="153ED91D" w:rsidRPr="4D9D7902">
        <w:rPr>
          <w:rFonts w:cs="Arial"/>
        </w:rPr>
        <w:t xml:space="preserve">Assessment </w:t>
      </w:r>
    </w:p>
    <w:p w14:paraId="5A3ED9CA" w14:textId="77777777" w:rsidR="00551CA7" w:rsidRPr="004C52C3" w:rsidRDefault="00AF6C4E" w:rsidP="00531BD2">
      <w:pPr>
        <w:rPr>
          <w:rFonts w:ascii="Arial" w:hAnsi="Arial" w:cs="Arial"/>
          <w:b/>
          <w:bCs/>
        </w:rPr>
      </w:pPr>
      <w:r w:rsidRPr="004C52C3">
        <w:rPr>
          <w:rFonts w:ascii="Arial" w:hAnsi="Arial" w:cs="Arial"/>
          <w:b/>
          <w:bCs/>
        </w:rPr>
        <w:t>Int</w:t>
      </w:r>
      <w:r w:rsidR="00551CA7" w:rsidRPr="004C52C3">
        <w:rPr>
          <w:rFonts w:ascii="Arial" w:hAnsi="Arial" w:cs="Arial"/>
          <w:b/>
          <w:bCs/>
        </w:rPr>
        <w:t>roduction</w:t>
      </w:r>
    </w:p>
    <w:p w14:paraId="06440DFE" w14:textId="77777777" w:rsidR="00551CA7" w:rsidRPr="004C52C3" w:rsidRDefault="00551CA7" w:rsidP="00531BD2">
      <w:pPr>
        <w:rPr>
          <w:rFonts w:ascii="Arial" w:hAnsi="Arial" w:cs="Arial"/>
          <w:b/>
          <w:bCs/>
        </w:rPr>
      </w:pPr>
    </w:p>
    <w:p w14:paraId="0628D049" w14:textId="530AB2B6" w:rsidR="00393AFA" w:rsidRDefault="00341BCA" w:rsidP="00531BD2">
      <w:pPr>
        <w:rPr>
          <w:rFonts w:ascii="Arial" w:hAnsi="Arial" w:cs="Arial"/>
        </w:rPr>
      </w:pPr>
      <w:r>
        <w:rPr>
          <w:rFonts w:ascii="Arial" w:hAnsi="Arial" w:cs="Arial"/>
        </w:rPr>
        <w:t>Derry City and Strabane District Council (</w:t>
      </w:r>
      <w:r w:rsidR="00DB46FF">
        <w:rPr>
          <w:rFonts w:ascii="Arial" w:hAnsi="Arial" w:cs="Arial"/>
        </w:rPr>
        <w:t>DCSDC</w:t>
      </w:r>
      <w:r>
        <w:rPr>
          <w:rFonts w:ascii="Arial" w:hAnsi="Arial" w:cs="Arial"/>
        </w:rPr>
        <w:t>)</w:t>
      </w:r>
      <w:r w:rsidR="00DB46FF">
        <w:rPr>
          <w:rFonts w:ascii="Arial" w:hAnsi="Arial" w:cs="Arial"/>
        </w:rPr>
        <w:t xml:space="preserve">, </w:t>
      </w:r>
      <w:r>
        <w:rPr>
          <w:rFonts w:ascii="Arial" w:hAnsi="Arial" w:cs="Arial"/>
        </w:rPr>
        <w:t>the Department for Transport (</w:t>
      </w:r>
      <w:r w:rsidR="00DB46FF">
        <w:rPr>
          <w:rFonts w:ascii="Arial" w:hAnsi="Arial" w:cs="Arial"/>
        </w:rPr>
        <w:t>DfT</w:t>
      </w:r>
      <w:r>
        <w:rPr>
          <w:rFonts w:ascii="Arial" w:hAnsi="Arial" w:cs="Arial"/>
        </w:rPr>
        <w:t>)</w:t>
      </w:r>
      <w:r w:rsidR="00DB46FF">
        <w:rPr>
          <w:rFonts w:ascii="Arial" w:hAnsi="Arial" w:cs="Arial"/>
        </w:rPr>
        <w:t xml:space="preserve"> and </w:t>
      </w:r>
      <w:r>
        <w:rPr>
          <w:rFonts w:ascii="Arial" w:hAnsi="Arial" w:cs="Arial"/>
        </w:rPr>
        <w:t>the Department for the Economy (</w:t>
      </w:r>
      <w:r w:rsidR="00DB46FF">
        <w:rPr>
          <w:rFonts w:ascii="Arial" w:hAnsi="Arial" w:cs="Arial"/>
        </w:rPr>
        <w:t>DfE</w:t>
      </w:r>
      <w:r>
        <w:rPr>
          <w:rFonts w:ascii="Arial" w:hAnsi="Arial" w:cs="Arial"/>
        </w:rPr>
        <w:t>)</w:t>
      </w:r>
      <w:r w:rsidR="00DB46FF">
        <w:rPr>
          <w:rFonts w:ascii="Arial" w:hAnsi="Arial" w:cs="Arial"/>
        </w:rPr>
        <w:t xml:space="preserve"> </w:t>
      </w:r>
      <w:r w:rsidR="00F4227E">
        <w:rPr>
          <w:rFonts w:ascii="Arial" w:hAnsi="Arial" w:cs="Arial"/>
        </w:rPr>
        <w:t xml:space="preserve">have considered the </w:t>
      </w:r>
      <w:r w:rsidR="00393AFA">
        <w:rPr>
          <w:rFonts w:ascii="Arial" w:hAnsi="Arial" w:cs="Arial"/>
        </w:rPr>
        <w:t xml:space="preserve">financial assistance </w:t>
      </w:r>
      <w:r w:rsidR="00F4227E">
        <w:rPr>
          <w:rFonts w:ascii="Arial" w:hAnsi="Arial" w:cs="Arial"/>
        </w:rPr>
        <w:t xml:space="preserve">for </w:t>
      </w:r>
      <w:r w:rsidR="00316896">
        <w:rPr>
          <w:rFonts w:ascii="Arial" w:hAnsi="Arial" w:cs="Arial"/>
        </w:rPr>
        <w:t>the Derry/Londonderry to Lond</w:t>
      </w:r>
      <w:r w:rsidR="00BD587D">
        <w:rPr>
          <w:rFonts w:ascii="Arial" w:hAnsi="Arial" w:cs="Arial"/>
        </w:rPr>
        <w:t>on P</w:t>
      </w:r>
      <w:r w:rsidR="00106B9A">
        <w:rPr>
          <w:rFonts w:ascii="Arial" w:hAnsi="Arial" w:cs="Arial"/>
        </w:rPr>
        <w:t xml:space="preserve">ublic Service Obligation (PSO) </w:t>
      </w:r>
      <w:r w:rsidR="00393AFA">
        <w:rPr>
          <w:rFonts w:ascii="Arial" w:hAnsi="Arial" w:cs="Arial"/>
        </w:rPr>
        <w:t xml:space="preserve">and have concluded this is a subsidy, as defined in </w:t>
      </w:r>
      <w:r w:rsidR="00106B9A">
        <w:rPr>
          <w:rFonts w:ascii="Arial" w:hAnsi="Arial" w:cs="Arial"/>
        </w:rPr>
        <w:t>the Subsidy Control Act 2022</w:t>
      </w:r>
      <w:r w:rsidR="00393AFA">
        <w:rPr>
          <w:rFonts w:ascii="Arial" w:hAnsi="Arial" w:cs="Arial"/>
        </w:rPr>
        <w:t>.</w:t>
      </w:r>
    </w:p>
    <w:p w14:paraId="5D945EDA" w14:textId="77777777" w:rsidR="00393AFA" w:rsidRDefault="00393AFA" w:rsidP="00531BD2">
      <w:pPr>
        <w:rPr>
          <w:rFonts w:ascii="Arial" w:hAnsi="Arial" w:cs="Arial"/>
        </w:rPr>
      </w:pPr>
    </w:p>
    <w:p w14:paraId="5ED65034" w14:textId="3BF4B707" w:rsidR="00F45896" w:rsidRDefault="00393AFA" w:rsidP="00531BD2">
      <w:pPr>
        <w:rPr>
          <w:rFonts w:ascii="Arial" w:hAnsi="Arial" w:cs="Arial"/>
        </w:rPr>
      </w:pPr>
      <w:r>
        <w:rPr>
          <w:rFonts w:ascii="Arial" w:hAnsi="Arial" w:cs="Arial"/>
        </w:rPr>
        <w:t xml:space="preserve">As required by Section 12 of the Act, DCSDC, DfT and DfE have considered </w:t>
      </w:r>
      <w:r w:rsidR="00F45896" w:rsidRPr="00F45896">
        <w:rPr>
          <w:rFonts w:ascii="Arial" w:hAnsi="Arial" w:cs="Arial"/>
        </w:rPr>
        <w:t>the subsidy control principles</w:t>
      </w:r>
      <w:r w:rsidR="00714276">
        <w:rPr>
          <w:rFonts w:ascii="Arial" w:hAnsi="Arial" w:cs="Arial"/>
        </w:rPr>
        <w:t xml:space="preserve"> </w:t>
      </w:r>
      <w:r w:rsidR="00F45896">
        <w:rPr>
          <w:rFonts w:ascii="Arial" w:hAnsi="Arial" w:cs="Arial"/>
        </w:rPr>
        <w:t xml:space="preserve">before </w:t>
      </w:r>
      <w:r w:rsidR="00F45896" w:rsidRPr="00F45896">
        <w:rPr>
          <w:rFonts w:ascii="Arial" w:hAnsi="Arial" w:cs="Arial"/>
        </w:rPr>
        <w:t xml:space="preserve">deciding to give </w:t>
      </w:r>
      <w:r w:rsidR="00F45896">
        <w:rPr>
          <w:rFonts w:ascii="Arial" w:hAnsi="Arial" w:cs="Arial"/>
        </w:rPr>
        <w:t>this</w:t>
      </w:r>
      <w:r w:rsidR="00F45896" w:rsidRPr="00F45896">
        <w:rPr>
          <w:rFonts w:ascii="Arial" w:hAnsi="Arial" w:cs="Arial"/>
        </w:rPr>
        <w:t xml:space="preserve"> subsidy</w:t>
      </w:r>
      <w:r w:rsidR="00F45896">
        <w:rPr>
          <w:rFonts w:ascii="Arial" w:hAnsi="Arial" w:cs="Arial"/>
        </w:rPr>
        <w:t xml:space="preserve"> and have concluded that the giving of this </w:t>
      </w:r>
      <w:r w:rsidR="00F45896" w:rsidRPr="00F45896">
        <w:rPr>
          <w:rFonts w:ascii="Arial" w:hAnsi="Arial" w:cs="Arial"/>
        </w:rPr>
        <w:t>subsidy is consistent with th</w:t>
      </w:r>
      <w:r w:rsidR="00F45896">
        <w:rPr>
          <w:rFonts w:ascii="Arial" w:hAnsi="Arial" w:cs="Arial"/>
        </w:rPr>
        <w:t xml:space="preserve">e principles in the Act.  A </w:t>
      </w:r>
      <w:r w:rsidR="00714276">
        <w:rPr>
          <w:rFonts w:ascii="Arial" w:hAnsi="Arial" w:cs="Arial"/>
        </w:rPr>
        <w:t xml:space="preserve">detailed assessment </w:t>
      </w:r>
      <w:r w:rsidR="00F45896">
        <w:rPr>
          <w:rFonts w:ascii="Arial" w:hAnsi="Arial" w:cs="Arial"/>
        </w:rPr>
        <w:t>has been prepared by DCSDC, DfT and DfE, with regard to Statutory Guidance to the Act</w:t>
      </w:r>
      <w:r w:rsidR="00F45896">
        <w:rPr>
          <w:rStyle w:val="FootnoteReference"/>
          <w:rFonts w:ascii="Arial" w:hAnsi="Arial" w:cs="Arial"/>
        </w:rPr>
        <w:footnoteReference w:id="2"/>
      </w:r>
      <w:r w:rsidR="00F45896">
        <w:rPr>
          <w:rFonts w:ascii="Arial" w:hAnsi="Arial" w:cs="Arial"/>
        </w:rPr>
        <w:t xml:space="preserve">, and </w:t>
      </w:r>
      <w:r w:rsidR="00DF5730">
        <w:rPr>
          <w:rFonts w:ascii="Arial" w:hAnsi="Arial" w:cs="Arial"/>
        </w:rPr>
        <w:t>has been inserted into the template below</w:t>
      </w:r>
      <w:r w:rsidR="00F45896">
        <w:rPr>
          <w:rFonts w:ascii="Arial" w:hAnsi="Arial" w:cs="Arial"/>
        </w:rPr>
        <w:t>, as recommended by UK Government</w:t>
      </w:r>
      <w:r w:rsidR="00DF5730">
        <w:rPr>
          <w:rFonts w:ascii="Arial" w:hAnsi="Arial" w:cs="Arial"/>
        </w:rPr>
        <w:t xml:space="preserve">. </w:t>
      </w:r>
    </w:p>
    <w:p w14:paraId="46614B71" w14:textId="77777777" w:rsidR="00F45896" w:rsidRDefault="00F45896" w:rsidP="00531BD2">
      <w:pPr>
        <w:rPr>
          <w:rFonts w:ascii="Arial" w:hAnsi="Arial" w:cs="Arial"/>
        </w:rPr>
      </w:pPr>
    </w:p>
    <w:p w14:paraId="6A67E990" w14:textId="5448C898" w:rsidR="00581198" w:rsidRDefault="00415D75" w:rsidP="00531BD2">
      <w:pPr>
        <w:rPr>
          <w:rFonts w:ascii="Arial" w:hAnsi="Arial" w:cs="Arial"/>
        </w:rPr>
      </w:pPr>
      <w:r>
        <w:rPr>
          <w:rFonts w:ascii="Arial" w:hAnsi="Arial" w:cs="Arial"/>
        </w:rPr>
        <w:t>The three parties</w:t>
      </w:r>
      <w:r w:rsidR="006B45FD">
        <w:rPr>
          <w:rFonts w:ascii="Arial" w:hAnsi="Arial" w:cs="Arial"/>
        </w:rPr>
        <w:t xml:space="preserve"> have additionally considered </w:t>
      </w:r>
      <w:r w:rsidR="00892FC1">
        <w:rPr>
          <w:rFonts w:ascii="Arial" w:hAnsi="Arial" w:cs="Arial"/>
        </w:rPr>
        <w:t xml:space="preserve">how the subsidy complies with </w:t>
      </w:r>
      <w:r w:rsidR="00735F7D">
        <w:rPr>
          <w:rFonts w:ascii="Arial" w:hAnsi="Arial" w:cs="Arial"/>
        </w:rPr>
        <w:t xml:space="preserve">other parts of the Act </w:t>
      </w:r>
      <w:r w:rsidR="00BC629E">
        <w:rPr>
          <w:rFonts w:ascii="Arial" w:hAnsi="Arial" w:cs="Arial"/>
        </w:rPr>
        <w:t>outside of the subsidy principles in Schedule 1</w:t>
      </w:r>
      <w:r w:rsidR="00456502">
        <w:rPr>
          <w:rFonts w:ascii="Arial" w:hAnsi="Arial" w:cs="Arial"/>
        </w:rPr>
        <w:t>.</w:t>
      </w:r>
      <w:r w:rsidR="00EF0DA5">
        <w:rPr>
          <w:rFonts w:ascii="Arial" w:hAnsi="Arial" w:cs="Arial"/>
        </w:rPr>
        <w:t xml:space="preserve">  In particular, with reference to Section 48(3)(a) of the Act, </w:t>
      </w:r>
      <w:r w:rsidR="00F45896">
        <w:rPr>
          <w:rFonts w:ascii="Arial" w:hAnsi="Arial" w:cs="Arial"/>
        </w:rPr>
        <w:t xml:space="preserve">the three parties agree </w:t>
      </w:r>
      <w:r w:rsidR="00EF0DA5">
        <w:rPr>
          <w:rFonts w:ascii="Arial" w:hAnsi="Arial" w:cs="Arial"/>
        </w:rPr>
        <w:t xml:space="preserve">this subsidy is not </w:t>
      </w:r>
      <w:r w:rsidR="00EF0DA5" w:rsidRPr="00EF0DA5">
        <w:rPr>
          <w:rFonts w:ascii="Arial" w:hAnsi="Arial" w:cs="Arial"/>
        </w:rPr>
        <w:t>a subsidy given, or a subsidy scheme made, in accordance with Article 10 of the Northern Ireland Protocol</w:t>
      </w:r>
      <w:r w:rsidR="00EF0DA5">
        <w:rPr>
          <w:rFonts w:ascii="Arial" w:hAnsi="Arial" w:cs="Arial"/>
        </w:rPr>
        <w:t>.</w:t>
      </w:r>
      <w:r w:rsidR="009A374B">
        <w:rPr>
          <w:rFonts w:ascii="Arial" w:hAnsi="Arial" w:cs="Arial"/>
        </w:rPr>
        <w:t xml:space="preserve"> </w:t>
      </w:r>
    </w:p>
    <w:p w14:paraId="2F4990E6" w14:textId="77777777" w:rsidR="00581198" w:rsidRDefault="00581198" w:rsidP="00531BD2">
      <w:pPr>
        <w:rPr>
          <w:rFonts w:ascii="Arial" w:hAnsi="Arial" w:cs="Arial"/>
        </w:rPr>
      </w:pPr>
    </w:p>
    <w:p w14:paraId="0A4A9146" w14:textId="77777777" w:rsidR="00576844" w:rsidRDefault="00415D75" w:rsidP="00531BD2">
      <w:pPr>
        <w:rPr>
          <w:rFonts w:ascii="Arial" w:hAnsi="Arial" w:cs="Arial"/>
        </w:rPr>
      </w:pPr>
      <w:r>
        <w:rPr>
          <w:rFonts w:ascii="Arial" w:hAnsi="Arial" w:cs="Arial"/>
        </w:rPr>
        <w:t>The parties</w:t>
      </w:r>
      <w:r w:rsidR="003831FF">
        <w:rPr>
          <w:rFonts w:ascii="Arial" w:hAnsi="Arial" w:cs="Arial"/>
        </w:rPr>
        <w:t xml:space="preserve"> have also considered whether the subsidy meets the requirements for a S</w:t>
      </w:r>
      <w:r w:rsidR="00F45896">
        <w:rPr>
          <w:rFonts w:ascii="Arial" w:hAnsi="Arial" w:cs="Arial"/>
        </w:rPr>
        <w:t xml:space="preserve">ubsidy or </w:t>
      </w:r>
      <w:r w:rsidR="003831FF">
        <w:rPr>
          <w:rFonts w:ascii="Arial" w:hAnsi="Arial" w:cs="Arial"/>
        </w:rPr>
        <w:t>S</w:t>
      </w:r>
      <w:r w:rsidR="00F45896">
        <w:rPr>
          <w:rFonts w:ascii="Arial" w:hAnsi="Arial" w:cs="Arial"/>
        </w:rPr>
        <w:t xml:space="preserve">cheme </w:t>
      </w:r>
      <w:r w:rsidR="003831FF">
        <w:rPr>
          <w:rFonts w:ascii="Arial" w:hAnsi="Arial" w:cs="Arial"/>
        </w:rPr>
        <w:t>o</w:t>
      </w:r>
      <w:r w:rsidR="00F45896">
        <w:rPr>
          <w:rFonts w:ascii="Arial" w:hAnsi="Arial" w:cs="Arial"/>
        </w:rPr>
        <w:t xml:space="preserve">f </w:t>
      </w:r>
      <w:r w:rsidR="003831FF">
        <w:rPr>
          <w:rFonts w:ascii="Arial" w:hAnsi="Arial" w:cs="Arial"/>
        </w:rPr>
        <w:t>I</w:t>
      </w:r>
      <w:r w:rsidR="00F45896">
        <w:rPr>
          <w:rFonts w:ascii="Arial" w:hAnsi="Arial" w:cs="Arial"/>
        </w:rPr>
        <w:t>nterest</w:t>
      </w:r>
      <w:r w:rsidR="003831FF">
        <w:rPr>
          <w:rFonts w:ascii="Arial" w:hAnsi="Arial" w:cs="Arial"/>
        </w:rPr>
        <w:t xml:space="preserve"> </w:t>
      </w:r>
      <w:r w:rsidR="00F45896">
        <w:rPr>
          <w:rFonts w:ascii="Arial" w:hAnsi="Arial" w:cs="Arial"/>
        </w:rPr>
        <w:t>(</w:t>
      </w:r>
      <w:proofErr w:type="spellStart"/>
      <w:r w:rsidR="00F45896">
        <w:rPr>
          <w:rFonts w:ascii="Arial" w:hAnsi="Arial" w:cs="Arial"/>
        </w:rPr>
        <w:t>SSoI</w:t>
      </w:r>
      <w:proofErr w:type="spellEnd"/>
      <w:r w:rsidR="00F45896">
        <w:rPr>
          <w:rFonts w:ascii="Arial" w:hAnsi="Arial" w:cs="Arial"/>
        </w:rPr>
        <w:t xml:space="preserve">) </w:t>
      </w:r>
      <w:r w:rsidR="003831FF">
        <w:rPr>
          <w:rFonts w:ascii="Arial" w:hAnsi="Arial" w:cs="Arial"/>
        </w:rPr>
        <w:t>or S</w:t>
      </w:r>
      <w:r w:rsidR="00F45896">
        <w:rPr>
          <w:rFonts w:ascii="Arial" w:hAnsi="Arial" w:cs="Arial"/>
        </w:rPr>
        <w:t xml:space="preserve">ubsidy or </w:t>
      </w:r>
      <w:r w:rsidR="003831FF">
        <w:rPr>
          <w:rFonts w:ascii="Arial" w:hAnsi="Arial" w:cs="Arial"/>
        </w:rPr>
        <w:t>S</w:t>
      </w:r>
      <w:r w:rsidR="00F45896">
        <w:rPr>
          <w:rFonts w:ascii="Arial" w:hAnsi="Arial" w:cs="Arial"/>
        </w:rPr>
        <w:t xml:space="preserve">cheme </w:t>
      </w:r>
      <w:r w:rsidR="003831FF">
        <w:rPr>
          <w:rFonts w:ascii="Arial" w:hAnsi="Arial" w:cs="Arial"/>
        </w:rPr>
        <w:t>o</w:t>
      </w:r>
      <w:r w:rsidR="00F45896">
        <w:rPr>
          <w:rFonts w:ascii="Arial" w:hAnsi="Arial" w:cs="Arial"/>
        </w:rPr>
        <w:t xml:space="preserve">f </w:t>
      </w:r>
      <w:r w:rsidR="003831FF">
        <w:rPr>
          <w:rFonts w:ascii="Arial" w:hAnsi="Arial" w:cs="Arial"/>
        </w:rPr>
        <w:t>P</w:t>
      </w:r>
      <w:r w:rsidR="00F45896">
        <w:rPr>
          <w:rFonts w:ascii="Arial" w:hAnsi="Arial" w:cs="Arial"/>
        </w:rPr>
        <w:t xml:space="preserve">articular </w:t>
      </w:r>
      <w:r w:rsidR="003831FF">
        <w:rPr>
          <w:rFonts w:ascii="Arial" w:hAnsi="Arial" w:cs="Arial"/>
        </w:rPr>
        <w:t>I</w:t>
      </w:r>
      <w:r w:rsidR="00F45896">
        <w:rPr>
          <w:rFonts w:ascii="Arial" w:hAnsi="Arial" w:cs="Arial"/>
        </w:rPr>
        <w:t>nterest (S</w:t>
      </w:r>
      <w:r w:rsidR="00576844">
        <w:rPr>
          <w:rFonts w:ascii="Arial" w:hAnsi="Arial" w:cs="Arial"/>
        </w:rPr>
        <w:t>S</w:t>
      </w:r>
      <w:r w:rsidR="00F45896">
        <w:rPr>
          <w:rFonts w:ascii="Arial" w:hAnsi="Arial" w:cs="Arial"/>
        </w:rPr>
        <w:t>oPI)</w:t>
      </w:r>
      <w:r w:rsidR="003831FF">
        <w:rPr>
          <w:rFonts w:ascii="Arial" w:hAnsi="Arial" w:cs="Arial"/>
        </w:rPr>
        <w:t xml:space="preserve">, which is detailed in the “proportionality and minimising distortion” section below. </w:t>
      </w:r>
    </w:p>
    <w:p w14:paraId="01AEDA1D" w14:textId="77777777" w:rsidR="00576844" w:rsidRDefault="00576844" w:rsidP="00531BD2">
      <w:pPr>
        <w:rPr>
          <w:rFonts w:ascii="Arial" w:hAnsi="Arial" w:cs="Arial"/>
        </w:rPr>
      </w:pPr>
    </w:p>
    <w:p w14:paraId="2D64CBBD" w14:textId="074452CD" w:rsidR="003831FF" w:rsidRDefault="00E17F30" w:rsidP="00531BD2">
      <w:pPr>
        <w:rPr>
          <w:rFonts w:ascii="Arial" w:hAnsi="Arial" w:cs="Arial"/>
        </w:rPr>
      </w:pPr>
      <w:r>
        <w:rPr>
          <w:rFonts w:ascii="Arial" w:hAnsi="Arial" w:cs="Arial"/>
        </w:rPr>
        <w:t>This assessment will be</w:t>
      </w:r>
      <w:r w:rsidR="00A41BDF">
        <w:rPr>
          <w:rFonts w:ascii="Arial" w:hAnsi="Arial" w:cs="Arial"/>
        </w:rPr>
        <w:t xml:space="preserve"> retained</w:t>
      </w:r>
      <w:r w:rsidR="00EB1609">
        <w:rPr>
          <w:rFonts w:ascii="Arial" w:hAnsi="Arial" w:cs="Arial"/>
        </w:rPr>
        <w:t xml:space="preserve">, </w:t>
      </w:r>
      <w:r w:rsidR="00A41BDF">
        <w:rPr>
          <w:rFonts w:ascii="Arial" w:hAnsi="Arial" w:cs="Arial"/>
        </w:rPr>
        <w:t xml:space="preserve">as </w:t>
      </w:r>
      <w:r w:rsidR="00EB1609">
        <w:rPr>
          <w:rFonts w:ascii="Arial" w:hAnsi="Arial" w:cs="Arial"/>
        </w:rPr>
        <w:t xml:space="preserve">the evidence </w:t>
      </w:r>
      <w:r w:rsidR="00576844">
        <w:rPr>
          <w:rFonts w:ascii="Arial" w:hAnsi="Arial" w:cs="Arial"/>
        </w:rPr>
        <w:t xml:space="preserve">that </w:t>
      </w:r>
      <w:r w:rsidR="00EB1609">
        <w:rPr>
          <w:rFonts w:ascii="Arial" w:hAnsi="Arial" w:cs="Arial"/>
        </w:rPr>
        <w:t>the</w:t>
      </w:r>
      <w:r w:rsidR="0021609E">
        <w:rPr>
          <w:rFonts w:ascii="Arial" w:hAnsi="Arial" w:cs="Arial"/>
        </w:rPr>
        <w:t xml:space="preserve"> giving </w:t>
      </w:r>
      <w:r w:rsidR="00A41BDF">
        <w:rPr>
          <w:rFonts w:ascii="Arial" w:hAnsi="Arial" w:cs="Arial"/>
        </w:rPr>
        <w:t xml:space="preserve">of </w:t>
      </w:r>
      <w:r w:rsidR="0021609E">
        <w:rPr>
          <w:rFonts w:ascii="Arial" w:hAnsi="Arial" w:cs="Arial"/>
        </w:rPr>
        <w:t>the subsidy</w:t>
      </w:r>
      <w:r w:rsidR="00576844">
        <w:rPr>
          <w:rFonts w:ascii="Arial" w:hAnsi="Arial" w:cs="Arial"/>
        </w:rPr>
        <w:t xml:space="preserve"> complies with all the relevant requirements of the Act</w:t>
      </w:r>
      <w:r w:rsidR="0021609E">
        <w:rPr>
          <w:rFonts w:ascii="Arial" w:hAnsi="Arial" w:cs="Arial"/>
        </w:rPr>
        <w:t>.</w:t>
      </w:r>
    </w:p>
    <w:p w14:paraId="05F3CCC0" w14:textId="77777777" w:rsidR="005D5F9F" w:rsidRDefault="005D5F9F" w:rsidP="00531BD2">
      <w:pPr>
        <w:rPr>
          <w:rFonts w:ascii="Arial" w:hAnsi="Arial" w:cs="Arial"/>
        </w:rPr>
      </w:pPr>
    </w:p>
    <w:p w14:paraId="60273992" w14:textId="6BB41B40" w:rsidR="00A41BDF" w:rsidRPr="008323C3" w:rsidRDefault="008323C3" w:rsidP="00531BD2">
      <w:pPr>
        <w:rPr>
          <w:rFonts w:ascii="Arial" w:hAnsi="Arial" w:cs="Arial"/>
          <w:color w:val="0B0C0C"/>
          <w:shd w:val="clear" w:color="auto" w:fill="FFFFFF"/>
        </w:rPr>
      </w:pPr>
      <w:r w:rsidRPr="008323C3">
        <w:rPr>
          <w:rFonts w:ascii="Arial" w:hAnsi="Arial" w:cs="Arial"/>
          <w:color w:val="0B0C0C"/>
          <w:shd w:val="clear" w:color="auto" w:fill="FFFFFF"/>
        </w:rPr>
        <w:t xml:space="preserve">The legal basis for the subsidy is </w:t>
      </w:r>
      <w:r w:rsidR="00901EDA">
        <w:rPr>
          <w:rFonts w:ascii="Arial" w:hAnsi="Arial" w:cs="Arial"/>
          <w:color w:val="0B0C0C"/>
          <w:shd w:val="clear" w:color="auto" w:fill="FFFFFF"/>
        </w:rPr>
        <w:t xml:space="preserve">Article 17(8) of retained EU Regulation 1008/2008 </w:t>
      </w:r>
      <w:r w:rsidR="00AA1109">
        <w:rPr>
          <w:rFonts w:ascii="Arial" w:hAnsi="Arial" w:cs="Arial"/>
          <w:color w:val="0B0C0C"/>
          <w:shd w:val="clear" w:color="auto" w:fill="FFFFFF"/>
        </w:rPr>
        <w:t>(as referenced in S</w:t>
      </w:r>
      <w:r w:rsidRPr="008323C3">
        <w:rPr>
          <w:rFonts w:ascii="Arial" w:hAnsi="Arial" w:cs="Arial"/>
          <w:color w:val="0B0C0C"/>
          <w:shd w:val="clear" w:color="auto" w:fill="FFFFFF"/>
        </w:rPr>
        <w:t>ection 28(2)(a) of the Subsidy Control Act 2022</w:t>
      </w:r>
      <w:r w:rsidR="001C45FE">
        <w:rPr>
          <w:rFonts w:ascii="Arial" w:hAnsi="Arial" w:cs="Arial"/>
          <w:color w:val="0B0C0C"/>
          <w:shd w:val="clear" w:color="auto" w:fill="FFFFFF"/>
        </w:rPr>
        <w:t xml:space="preserve"> and amended by the </w:t>
      </w:r>
      <w:r w:rsidR="001C45FE" w:rsidRPr="001C45FE">
        <w:rPr>
          <w:rFonts w:ascii="Arial" w:hAnsi="Arial" w:cs="Arial"/>
          <w:color w:val="0B0C0C"/>
          <w:shd w:val="clear" w:color="auto" w:fill="FFFFFF"/>
        </w:rPr>
        <w:t>Operation of Air Services (Amendment etc.) (EU Exit) Regulations 2018</w:t>
      </w:r>
      <w:r w:rsidR="00AA1109">
        <w:rPr>
          <w:rFonts w:ascii="Arial" w:hAnsi="Arial" w:cs="Arial"/>
          <w:color w:val="0B0C0C"/>
          <w:shd w:val="clear" w:color="auto" w:fill="FFFFFF"/>
        </w:rPr>
        <w:t>).  Article 17(8)</w:t>
      </w:r>
      <w:r w:rsidRPr="008323C3">
        <w:rPr>
          <w:rFonts w:ascii="Arial" w:hAnsi="Arial" w:cs="Arial"/>
          <w:color w:val="0B0C0C"/>
          <w:shd w:val="clear" w:color="auto" w:fill="FFFFFF"/>
        </w:rPr>
        <w:t xml:space="preserve"> enables a subsidy </w:t>
      </w:r>
      <w:r w:rsidR="00901EDA">
        <w:rPr>
          <w:rFonts w:ascii="Arial" w:hAnsi="Arial" w:cs="Arial"/>
          <w:color w:val="0B0C0C"/>
          <w:shd w:val="clear" w:color="auto" w:fill="FFFFFF"/>
        </w:rPr>
        <w:t xml:space="preserve">(i.e. financial compensation) </w:t>
      </w:r>
      <w:r w:rsidRPr="008323C3">
        <w:rPr>
          <w:rFonts w:ascii="Arial" w:hAnsi="Arial" w:cs="Arial"/>
          <w:color w:val="0B0C0C"/>
          <w:shd w:val="clear" w:color="auto" w:fill="FFFFFF"/>
        </w:rPr>
        <w:t xml:space="preserve">to be provided </w:t>
      </w:r>
      <w:r w:rsidR="00901EDA">
        <w:rPr>
          <w:rFonts w:ascii="Arial" w:hAnsi="Arial" w:cs="Arial"/>
          <w:color w:val="0B0C0C"/>
          <w:shd w:val="clear" w:color="auto" w:fill="FFFFFF"/>
        </w:rPr>
        <w:t xml:space="preserve">to the air carrier </w:t>
      </w:r>
      <w:r w:rsidRPr="008323C3">
        <w:rPr>
          <w:rFonts w:ascii="Arial" w:hAnsi="Arial" w:cs="Arial"/>
          <w:color w:val="0B0C0C"/>
          <w:shd w:val="clear" w:color="auto" w:fill="FFFFFF"/>
        </w:rPr>
        <w:t xml:space="preserve">where the air route in question is a public service obligation imposed </w:t>
      </w:r>
      <w:r w:rsidR="00901EDA">
        <w:rPr>
          <w:rFonts w:ascii="Arial" w:hAnsi="Arial" w:cs="Arial"/>
          <w:color w:val="0B0C0C"/>
          <w:shd w:val="clear" w:color="auto" w:fill="FFFFFF"/>
        </w:rPr>
        <w:t>by the Secretary of State</w:t>
      </w:r>
      <w:r w:rsidRPr="008323C3">
        <w:rPr>
          <w:rFonts w:ascii="Arial" w:hAnsi="Arial" w:cs="Arial"/>
          <w:color w:val="0B0C0C"/>
          <w:shd w:val="clear" w:color="auto" w:fill="FFFFFF"/>
        </w:rPr>
        <w:t>.</w:t>
      </w:r>
    </w:p>
    <w:p w14:paraId="548A4A69" w14:textId="77777777" w:rsidR="008323C3" w:rsidRDefault="008323C3" w:rsidP="00531BD2">
      <w:pPr>
        <w:rPr>
          <w:rFonts w:ascii="Arial" w:hAnsi="Arial" w:cs="Arial"/>
          <w:color w:val="0B0C0C"/>
          <w:sz w:val="29"/>
          <w:szCs w:val="29"/>
          <w:shd w:val="clear" w:color="auto" w:fill="FFFFFF"/>
        </w:rPr>
      </w:pPr>
    </w:p>
    <w:p w14:paraId="5F1B170F" w14:textId="0315B4C1" w:rsidR="008323C3" w:rsidRDefault="008323C3" w:rsidP="008323C3">
      <w:r w:rsidRPr="364E9D46">
        <w:rPr>
          <w:rFonts w:ascii="Arial" w:hAnsi="Arial" w:cs="Arial"/>
        </w:rPr>
        <w:t xml:space="preserve">The regulatory framework for PSOs is set out in retained EU regulation 1008/2008. Article 16 enables the Secretary of State to impose a PSO in respect of scheduled air services between </w:t>
      </w:r>
      <w:r w:rsidR="00415D75">
        <w:rPr>
          <w:rFonts w:ascii="Arial" w:hAnsi="Arial" w:cs="Arial"/>
        </w:rPr>
        <w:t xml:space="preserve">an </w:t>
      </w:r>
      <w:r w:rsidRPr="364E9D46">
        <w:rPr>
          <w:rFonts w:ascii="Arial" w:hAnsi="Arial" w:cs="Arial"/>
        </w:rPr>
        <w:t>airport</w:t>
      </w:r>
      <w:r w:rsidR="00415D75">
        <w:rPr>
          <w:rFonts w:ascii="Arial" w:hAnsi="Arial" w:cs="Arial"/>
        </w:rPr>
        <w:t xml:space="preserve"> in the UK</w:t>
      </w:r>
      <w:r w:rsidRPr="364E9D46">
        <w:rPr>
          <w:rFonts w:ascii="Arial" w:hAnsi="Arial" w:cs="Arial"/>
        </w:rPr>
        <w:t xml:space="preserve"> </w:t>
      </w:r>
      <w:r w:rsidR="00415D75">
        <w:rPr>
          <w:rFonts w:ascii="Arial" w:hAnsi="Arial" w:cs="Arial"/>
        </w:rPr>
        <w:t>and another UK airport which serves a peripheral or development region of the country or on a thin route to any airport in the UK.</w:t>
      </w:r>
      <w:r w:rsidRPr="364E9D46">
        <w:rPr>
          <w:rFonts w:ascii="Arial" w:hAnsi="Arial" w:cs="Arial"/>
        </w:rPr>
        <w:t xml:space="preserve"> A PSO may limit access to a scheduled air service on a route to one carrier for up to four years if no carrier has commenced or can demonstrate that it is about to commence sustainable scheduled air services on a route in accordance with the terms of the PSO.</w:t>
      </w:r>
      <w:r>
        <w:t xml:space="preserve"> </w:t>
      </w:r>
      <w:r w:rsidRPr="00315C33">
        <w:rPr>
          <w:rFonts w:ascii="Arial" w:hAnsi="Arial" w:cs="Arial"/>
        </w:rPr>
        <w:t>The Londonderry/Derry PSO has been operational since 2017</w:t>
      </w:r>
      <w:r>
        <w:rPr>
          <w:rFonts w:ascii="Arial" w:hAnsi="Arial" w:cs="Arial"/>
        </w:rPr>
        <w:t>, and Secretary of State for Transport has been advised that there is a continued need for the PSO.</w:t>
      </w:r>
    </w:p>
    <w:p w14:paraId="416966AA" w14:textId="77777777" w:rsidR="008323C3" w:rsidRDefault="008323C3" w:rsidP="00531BD2">
      <w:pPr>
        <w:rPr>
          <w:rFonts w:ascii="Arial" w:hAnsi="Arial" w:cs="Arial"/>
        </w:rPr>
      </w:pPr>
    </w:p>
    <w:p w14:paraId="208C2951" w14:textId="7AEF53A8" w:rsidR="00551CA7" w:rsidRPr="004C52C3" w:rsidRDefault="00551CA7" w:rsidP="00531BD2">
      <w:pPr>
        <w:rPr>
          <w:rFonts w:ascii="Arial" w:hAnsi="Arial" w:cs="Arial"/>
        </w:rPr>
      </w:pPr>
      <w:r w:rsidRPr="004C52C3">
        <w:rPr>
          <w:rFonts w:ascii="Arial" w:hAnsi="Arial" w:cs="Arial"/>
        </w:rPr>
        <w:t xml:space="preserve">The </w:t>
      </w:r>
      <w:r w:rsidR="00A41BDF">
        <w:rPr>
          <w:rFonts w:ascii="Arial" w:hAnsi="Arial" w:cs="Arial"/>
        </w:rPr>
        <w:t xml:space="preserve">policy </w:t>
      </w:r>
      <w:r w:rsidR="008323C3">
        <w:rPr>
          <w:rFonts w:ascii="Arial" w:hAnsi="Arial" w:cs="Arial"/>
        </w:rPr>
        <w:t>purpose</w:t>
      </w:r>
      <w:r w:rsidR="00A41BDF" w:rsidRPr="004C52C3">
        <w:rPr>
          <w:rFonts w:ascii="Arial" w:hAnsi="Arial" w:cs="Arial"/>
        </w:rPr>
        <w:t xml:space="preserve"> </w:t>
      </w:r>
      <w:r w:rsidRPr="004C52C3">
        <w:rPr>
          <w:rFonts w:ascii="Arial" w:hAnsi="Arial" w:cs="Arial"/>
        </w:rPr>
        <w:t xml:space="preserve">of the subsidy for the PSO is to maintain an air link between Derry/Londonderry and London so that travel between the two cities can be achieved under three </w:t>
      </w:r>
      <w:r w:rsidR="00245699" w:rsidRPr="004C52C3">
        <w:rPr>
          <w:rFonts w:ascii="Arial" w:hAnsi="Arial" w:cs="Arial"/>
        </w:rPr>
        <w:t>hours</w:t>
      </w:r>
      <w:r w:rsidR="008323C3">
        <w:rPr>
          <w:rFonts w:ascii="Arial" w:hAnsi="Arial" w:cs="Arial"/>
        </w:rPr>
        <w:t xml:space="preserve">. The objective, </w:t>
      </w:r>
      <w:r w:rsidRPr="004C52C3">
        <w:rPr>
          <w:rFonts w:ascii="Arial" w:hAnsi="Arial" w:cs="Arial"/>
        </w:rPr>
        <w:t xml:space="preserve">through </w:t>
      </w:r>
      <w:r w:rsidR="00A41BDF">
        <w:rPr>
          <w:rFonts w:ascii="Arial" w:hAnsi="Arial" w:cs="Arial"/>
        </w:rPr>
        <w:t xml:space="preserve">this </w:t>
      </w:r>
      <w:r w:rsidRPr="004C52C3">
        <w:rPr>
          <w:rFonts w:ascii="Arial" w:hAnsi="Arial" w:cs="Arial"/>
        </w:rPr>
        <w:t>connectivity</w:t>
      </w:r>
      <w:r w:rsidR="00A41BDF">
        <w:rPr>
          <w:rFonts w:ascii="Arial" w:hAnsi="Arial" w:cs="Arial"/>
        </w:rPr>
        <w:t>,</w:t>
      </w:r>
      <w:r w:rsidR="00581198">
        <w:rPr>
          <w:rFonts w:ascii="Arial" w:hAnsi="Arial" w:cs="Arial"/>
        </w:rPr>
        <w:t xml:space="preserve"> </w:t>
      </w:r>
      <w:r w:rsidR="008323C3">
        <w:rPr>
          <w:rFonts w:ascii="Arial" w:hAnsi="Arial" w:cs="Arial"/>
        </w:rPr>
        <w:t>is to</w:t>
      </w:r>
      <w:r w:rsidR="008323C3">
        <w:rPr>
          <w:rFonts w:ascii="Arial" w:hAnsi="Arial" w:cs="Arial"/>
          <w:color w:val="0B0C0C"/>
          <w:sz w:val="29"/>
          <w:szCs w:val="29"/>
          <w:shd w:val="clear" w:color="auto" w:fill="FFFFFF"/>
        </w:rPr>
        <w:t xml:space="preserve"> </w:t>
      </w:r>
      <w:r w:rsidR="008323C3" w:rsidRPr="008323C3">
        <w:rPr>
          <w:rFonts w:ascii="Arial" w:hAnsi="Arial" w:cs="Arial"/>
          <w:color w:val="0B0C0C"/>
          <w:shd w:val="clear" w:color="auto" w:fill="FFFFFF"/>
        </w:rPr>
        <w:t xml:space="preserve">enhance investment into the region and </w:t>
      </w:r>
      <w:r w:rsidR="00245699" w:rsidRPr="004C52C3">
        <w:rPr>
          <w:rFonts w:ascii="Arial" w:hAnsi="Arial" w:cs="Arial"/>
        </w:rPr>
        <w:lastRenderedPageBreak/>
        <w:t>contribute to</w:t>
      </w:r>
      <w:r w:rsidRPr="004C52C3">
        <w:rPr>
          <w:rFonts w:ascii="Arial" w:hAnsi="Arial" w:cs="Arial"/>
        </w:rPr>
        <w:t xml:space="preserve"> the economic and social development of the </w:t>
      </w:r>
      <w:proofErr w:type="gramStart"/>
      <w:r w:rsidRPr="004C52C3">
        <w:rPr>
          <w:rFonts w:ascii="Arial" w:hAnsi="Arial" w:cs="Arial"/>
        </w:rPr>
        <w:t>N</w:t>
      </w:r>
      <w:r w:rsidR="008323C3">
        <w:rPr>
          <w:rFonts w:ascii="Arial" w:hAnsi="Arial" w:cs="Arial"/>
        </w:rPr>
        <w:t xml:space="preserve">orth </w:t>
      </w:r>
      <w:r w:rsidRPr="004C52C3">
        <w:rPr>
          <w:rFonts w:ascii="Arial" w:hAnsi="Arial" w:cs="Arial"/>
        </w:rPr>
        <w:t>W</w:t>
      </w:r>
      <w:r w:rsidR="008323C3">
        <w:rPr>
          <w:rFonts w:ascii="Arial" w:hAnsi="Arial" w:cs="Arial"/>
        </w:rPr>
        <w:t>est</w:t>
      </w:r>
      <w:proofErr w:type="gramEnd"/>
      <w:r w:rsidRPr="004C52C3">
        <w:rPr>
          <w:rFonts w:ascii="Arial" w:hAnsi="Arial" w:cs="Arial"/>
        </w:rPr>
        <w:t xml:space="preserve"> of Northern </w:t>
      </w:r>
      <w:r w:rsidR="00245699" w:rsidRPr="004C52C3">
        <w:rPr>
          <w:rFonts w:ascii="Arial" w:hAnsi="Arial" w:cs="Arial"/>
        </w:rPr>
        <w:t xml:space="preserve">Ireland </w:t>
      </w:r>
      <w:r w:rsidR="00581198">
        <w:rPr>
          <w:rFonts w:ascii="Arial" w:hAnsi="Arial" w:cs="Arial"/>
        </w:rPr>
        <w:t xml:space="preserve">which is </w:t>
      </w:r>
      <w:r w:rsidR="00245699" w:rsidRPr="004C52C3">
        <w:rPr>
          <w:rFonts w:ascii="Arial" w:hAnsi="Arial" w:cs="Arial"/>
        </w:rPr>
        <w:t>a</w:t>
      </w:r>
      <w:r w:rsidRPr="004C52C3">
        <w:rPr>
          <w:rFonts w:ascii="Arial" w:hAnsi="Arial" w:cs="Arial"/>
        </w:rPr>
        <w:t xml:space="preserve"> peripheral and an economically disadvantaged region of the UK.</w:t>
      </w:r>
    </w:p>
    <w:p w14:paraId="0790502A" w14:textId="77777777" w:rsidR="00551CA7" w:rsidRPr="004C52C3" w:rsidRDefault="00551CA7" w:rsidP="00531BD2">
      <w:pPr>
        <w:rPr>
          <w:rFonts w:ascii="Arial" w:hAnsi="Arial" w:cs="Arial"/>
        </w:rPr>
      </w:pPr>
    </w:p>
    <w:p w14:paraId="0558F058" w14:textId="25C31461" w:rsidR="00551CA7" w:rsidRPr="004C52C3" w:rsidRDefault="00551CA7" w:rsidP="00531BD2">
      <w:pPr>
        <w:rPr>
          <w:rFonts w:ascii="Arial" w:hAnsi="Arial" w:cs="Arial"/>
        </w:rPr>
      </w:pPr>
      <w:r w:rsidRPr="004C52C3">
        <w:rPr>
          <w:rFonts w:ascii="Arial" w:hAnsi="Arial" w:cs="Arial"/>
        </w:rPr>
        <w:t>PSOs have been a commonly used tool to connected underserved regions. There are around 160 PSOs across the European Union.</w:t>
      </w:r>
      <w:r w:rsidR="005A5419">
        <w:rPr>
          <w:rFonts w:ascii="Arial" w:hAnsi="Arial" w:cs="Arial"/>
        </w:rPr>
        <w:t xml:space="preserve"> PSOs</w:t>
      </w:r>
      <w:r w:rsidR="00434BBF">
        <w:rPr>
          <w:rFonts w:ascii="Arial" w:hAnsi="Arial" w:cs="Arial"/>
        </w:rPr>
        <w:t xml:space="preserve"> have been used in the UK since 2014. </w:t>
      </w:r>
      <w:r w:rsidR="001F4024">
        <w:rPr>
          <w:rFonts w:ascii="Arial" w:hAnsi="Arial" w:cs="Arial"/>
        </w:rPr>
        <w:t xml:space="preserve">DfT currently part funds and administers 3 PSOs in total. There are also an additional 17 PSOs </w:t>
      </w:r>
      <w:r w:rsidR="00673B26">
        <w:rPr>
          <w:rFonts w:ascii="Arial" w:hAnsi="Arial" w:cs="Arial"/>
        </w:rPr>
        <w:t xml:space="preserve">wholly </w:t>
      </w:r>
      <w:r w:rsidR="001F4024">
        <w:rPr>
          <w:rFonts w:ascii="Arial" w:hAnsi="Arial" w:cs="Arial"/>
        </w:rPr>
        <w:t>in Scotland</w:t>
      </w:r>
      <w:r w:rsidR="002933D9">
        <w:rPr>
          <w:rFonts w:ascii="Arial" w:hAnsi="Arial" w:cs="Arial"/>
        </w:rPr>
        <w:t>,</w:t>
      </w:r>
      <w:r w:rsidR="001F4024">
        <w:rPr>
          <w:rFonts w:ascii="Arial" w:hAnsi="Arial" w:cs="Arial"/>
        </w:rPr>
        <w:t xml:space="preserve"> which </w:t>
      </w:r>
      <w:r w:rsidR="00673B26">
        <w:rPr>
          <w:rFonts w:ascii="Arial" w:hAnsi="Arial" w:cs="Arial"/>
        </w:rPr>
        <w:t xml:space="preserve">are the responsibility of Transport Scotland. </w:t>
      </w:r>
    </w:p>
    <w:p w14:paraId="582E1F04" w14:textId="77777777" w:rsidR="002933D9" w:rsidRPr="00790275" w:rsidRDefault="002933D9" w:rsidP="00531BD2"/>
    <w:tbl>
      <w:tblPr>
        <w:tblStyle w:val="TableGrid"/>
        <w:tblpPr w:leftFromText="180" w:rightFromText="180" w:vertAnchor="text" w:horzAnchor="margin" w:tblpXSpec="center" w:tblpY="173"/>
        <w:tblW w:w="5000" w:type="pct"/>
        <w:tblLook w:val="04A0" w:firstRow="1" w:lastRow="0" w:firstColumn="1" w:lastColumn="0" w:noHBand="0" w:noVBand="1"/>
      </w:tblPr>
      <w:tblGrid>
        <w:gridCol w:w="482"/>
        <w:gridCol w:w="1965"/>
        <w:gridCol w:w="8003"/>
      </w:tblGrid>
      <w:tr w:rsidR="00EB3FCC" w:rsidRPr="0015429F" w14:paraId="3227CB0C" w14:textId="77777777" w:rsidTr="50C5F528">
        <w:trPr>
          <w:trHeight w:val="699"/>
          <w:tblHeader/>
        </w:trPr>
        <w:tc>
          <w:tcPr>
            <w:tcW w:w="1015" w:type="pct"/>
            <w:gridSpan w:val="2"/>
            <w:shd w:val="clear" w:color="auto" w:fill="B4C6E7" w:themeFill="accent1" w:themeFillTint="66"/>
          </w:tcPr>
          <w:p w14:paraId="16BD1338" w14:textId="11525B9E" w:rsidR="00EF5DA2" w:rsidRPr="00406197" w:rsidDel="008A5584" w:rsidRDefault="00A551F4" w:rsidP="00531BD2">
            <w:pPr>
              <w:rPr>
                <w:rFonts w:ascii="Arial" w:hAnsi="Arial" w:cs="Arial"/>
                <w:b/>
              </w:rPr>
            </w:pPr>
            <w:proofErr w:type="gramStart"/>
            <w:r w:rsidRPr="00406197">
              <w:rPr>
                <w:rFonts w:ascii="Arial" w:hAnsi="Arial" w:cs="Arial"/>
                <w:b/>
                <w:bCs/>
              </w:rPr>
              <w:t xml:space="preserve">Assessment </w:t>
            </w:r>
            <w:r w:rsidR="00352299" w:rsidRPr="00406197">
              <w:rPr>
                <w:rFonts w:ascii="Arial" w:hAnsi="Arial" w:cs="Arial"/>
                <w:b/>
                <w:bCs/>
              </w:rPr>
              <w:t xml:space="preserve"> Framework</w:t>
            </w:r>
            <w:proofErr w:type="gramEnd"/>
            <w:r w:rsidR="00352299" w:rsidRPr="00406197">
              <w:rPr>
                <w:rFonts w:ascii="Arial" w:hAnsi="Arial" w:cs="Arial"/>
                <w:b/>
                <w:bCs/>
              </w:rPr>
              <w:t xml:space="preserve"> </w:t>
            </w:r>
            <w:r w:rsidR="00C3727E" w:rsidRPr="00406197">
              <w:rPr>
                <w:rFonts w:ascii="Arial" w:hAnsi="Arial" w:cs="Arial"/>
                <w:b/>
                <w:bCs/>
              </w:rPr>
              <w:t>Component</w:t>
            </w:r>
          </w:p>
        </w:tc>
        <w:tc>
          <w:tcPr>
            <w:tcW w:w="3985" w:type="pct"/>
            <w:shd w:val="clear" w:color="auto" w:fill="B4C6E7" w:themeFill="accent1" w:themeFillTint="66"/>
          </w:tcPr>
          <w:p w14:paraId="6E9701AA" w14:textId="5E19B868" w:rsidR="00EF5DA2" w:rsidRPr="00406197" w:rsidRDefault="00C00848" w:rsidP="00531BD2">
            <w:pPr>
              <w:rPr>
                <w:rFonts w:ascii="Arial" w:hAnsi="Arial" w:cs="Arial"/>
                <w:b/>
                <w:color w:val="767171" w:themeColor="background2" w:themeShade="80"/>
              </w:rPr>
            </w:pPr>
            <w:r w:rsidRPr="00406197">
              <w:rPr>
                <w:rFonts w:ascii="Arial" w:hAnsi="Arial" w:cs="Arial"/>
                <w:b/>
                <w:color w:val="000000" w:themeColor="text1"/>
              </w:rPr>
              <w:t>Recommended Evidence</w:t>
            </w:r>
          </w:p>
        </w:tc>
      </w:tr>
      <w:tr w:rsidR="00EB3FCC" w:rsidRPr="0015429F" w14:paraId="7EAE1348" w14:textId="77777777" w:rsidTr="00341BCA">
        <w:trPr>
          <w:trHeight w:val="1129"/>
        </w:trPr>
        <w:tc>
          <w:tcPr>
            <w:tcW w:w="231" w:type="pct"/>
            <w:vMerge w:val="restart"/>
            <w:textDirection w:val="btLr"/>
          </w:tcPr>
          <w:p w14:paraId="679D623A" w14:textId="3B70125E" w:rsidR="0016349A" w:rsidRPr="00406197" w:rsidRDefault="0016349A" w:rsidP="00531BD2">
            <w:pPr>
              <w:ind w:left="113" w:right="113"/>
              <w:rPr>
                <w:rFonts w:ascii="Arial" w:hAnsi="Arial" w:cs="Arial"/>
                <w:b/>
                <w:bCs/>
                <w:sz w:val="22"/>
                <w:szCs w:val="22"/>
              </w:rPr>
            </w:pPr>
            <w:r w:rsidRPr="00406197">
              <w:rPr>
                <w:rFonts w:ascii="Arial" w:hAnsi="Arial" w:cs="Arial"/>
                <w:b/>
                <w:bCs/>
                <w:sz w:val="22"/>
                <w:szCs w:val="22"/>
              </w:rPr>
              <w:t>Step 1</w:t>
            </w:r>
          </w:p>
        </w:tc>
        <w:tc>
          <w:tcPr>
            <w:tcW w:w="785" w:type="pct"/>
          </w:tcPr>
          <w:p w14:paraId="11BB1D5D" w14:textId="35886044" w:rsidR="00AE36E9" w:rsidRPr="00406197" w:rsidRDefault="00AE36E9" w:rsidP="00531BD2">
            <w:pPr>
              <w:rPr>
                <w:rFonts w:ascii="Arial" w:hAnsi="Arial" w:cs="Arial"/>
                <w:b/>
                <w:bCs/>
                <w:sz w:val="22"/>
                <w:szCs w:val="22"/>
              </w:rPr>
            </w:pPr>
            <w:r w:rsidRPr="00406197">
              <w:rPr>
                <w:rFonts w:ascii="Arial" w:hAnsi="Arial" w:cs="Arial"/>
                <w:b/>
                <w:bCs/>
                <w:sz w:val="22"/>
                <w:szCs w:val="22"/>
              </w:rPr>
              <w:t xml:space="preserve">Policy objective </w:t>
            </w:r>
          </w:p>
          <w:p w14:paraId="17C5FAC0" w14:textId="69585C2B" w:rsidR="00AE36E9" w:rsidRPr="00406197" w:rsidRDefault="00AE36E9" w:rsidP="00531BD2">
            <w:pPr>
              <w:rPr>
                <w:rFonts w:ascii="Arial" w:hAnsi="Arial" w:cs="Arial"/>
                <w:sz w:val="22"/>
                <w:szCs w:val="22"/>
              </w:rPr>
            </w:pPr>
            <w:r w:rsidRPr="00406197">
              <w:rPr>
                <w:rFonts w:ascii="Arial" w:hAnsi="Arial" w:cs="Arial"/>
                <w:sz w:val="22"/>
                <w:szCs w:val="22"/>
              </w:rPr>
              <w:t xml:space="preserve">(Subsidy Control </w:t>
            </w:r>
            <w:proofErr w:type="gramStart"/>
            <w:r w:rsidRPr="00406197">
              <w:rPr>
                <w:rFonts w:ascii="Arial" w:hAnsi="Arial" w:cs="Arial"/>
                <w:sz w:val="22"/>
                <w:szCs w:val="22"/>
              </w:rPr>
              <w:t>Principle</w:t>
            </w:r>
            <w:proofErr w:type="gramEnd"/>
            <w:r w:rsidRPr="00406197">
              <w:rPr>
                <w:rFonts w:ascii="Arial" w:hAnsi="Arial" w:cs="Arial"/>
                <w:sz w:val="22"/>
                <w:szCs w:val="22"/>
              </w:rPr>
              <w:t xml:space="preserve"> A)</w:t>
            </w:r>
          </w:p>
          <w:p w14:paraId="63EE2DC7" w14:textId="77777777" w:rsidR="00E64BD8" w:rsidRPr="00406197" w:rsidRDefault="00E64BD8" w:rsidP="00531BD2">
            <w:pPr>
              <w:rPr>
                <w:rFonts w:ascii="Arial" w:hAnsi="Arial" w:cs="Arial"/>
                <w:sz w:val="22"/>
                <w:szCs w:val="22"/>
              </w:rPr>
            </w:pPr>
          </w:p>
          <w:p w14:paraId="19EA27CB" w14:textId="7B9C5E52" w:rsidR="006644F4" w:rsidRPr="00406197" w:rsidRDefault="006644F4" w:rsidP="00531BD2">
            <w:pPr>
              <w:rPr>
                <w:rFonts w:ascii="Arial" w:hAnsi="Arial" w:cs="Arial"/>
                <w:sz w:val="22"/>
                <w:szCs w:val="22"/>
              </w:rPr>
            </w:pPr>
          </w:p>
        </w:tc>
        <w:tc>
          <w:tcPr>
            <w:tcW w:w="3985" w:type="pct"/>
          </w:tcPr>
          <w:p w14:paraId="78578DEA" w14:textId="77865AE9" w:rsidR="00A41BDF" w:rsidRDefault="008323C3" w:rsidP="00531BD2">
            <w:pPr>
              <w:rPr>
                <w:rFonts w:ascii="Arial" w:hAnsi="Arial" w:cs="Arial"/>
              </w:rPr>
            </w:pPr>
            <w:r w:rsidRPr="004C52C3">
              <w:rPr>
                <w:rFonts w:ascii="Arial" w:hAnsi="Arial" w:cs="Arial"/>
              </w:rPr>
              <w:t xml:space="preserve">The </w:t>
            </w:r>
            <w:r w:rsidR="00F32371">
              <w:rPr>
                <w:rFonts w:ascii="Arial" w:hAnsi="Arial" w:cs="Arial"/>
              </w:rPr>
              <w:t xml:space="preserve">first specific </w:t>
            </w:r>
            <w:r>
              <w:rPr>
                <w:rFonts w:ascii="Arial" w:hAnsi="Arial" w:cs="Arial"/>
              </w:rPr>
              <w:t xml:space="preserve">policy </w:t>
            </w:r>
            <w:r w:rsidR="00F32371">
              <w:rPr>
                <w:rFonts w:ascii="Arial" w:hAnsi="Arial" w:cs="Arial"/>
              </w:rPr>
              <w:t>objective</w:t>
            </w:r>
            <w:r w:rsidRPr="004C52C3">
              <w:rPr>
                <w:rFonts w:ascii="Arial" w:hAnsi="Arial" w:cs="Arial"/>
              </w:rPr>
              <w:t xml:space="preserve"> of the subsidy for the PSO is to maintain an air link between Derry/Londonderry and London so that travel between the two cities can be achieved under three hours</w:t>
            </w:r>
            <w:r>
              <w:rPr>
                <w:rFonts w:ascii="Arial" w:hAnsi="Arial" w:cs="Arial"/>
              </w:rPr>
              <w:t xml:space="preserve">. The </w:t>
            </w:r>
            <w:r w:rsidR="00F32371">
              <w:rPr>
                <w:rFonts w:ascii="Arial" w:hAnsi="Arial" w:cs="Arial"/>
              </w:rPr>
              <w:t xml:space="preserve">second specific </w:t>
            </w:r>
            <w:r>
              <w:rPr>
                <w:rFonts w:ascii="Arial" w:hAnsi="Arial" w:cs="Arial"/>
              </w:rPr>
              <w:t xml:space="preserve">objective, </w:t>
            </w:r>
            <w:r w:rsidRPr="004C52C3">
              <w:rPr>
                <w:rFonts w:ascii="Arial" w:hAnsi="Arial" w:cs="Arial"/>
              </w:rPr>
              <w:t xml:space="preserve">through </w:t>
            </w:r>
            <w:r>
              <w:rPr>
                <w:rFonts w:ascii="Arial" w:hAnsi="Arial" w:cs="Arial"/>
              </w:rPr>
              <w:t xml:space="preserve">this </w:t>
            </w:r>
            <w:r w:rsidRPr="004C52C3">
              <w:rPr>
                <w:rFonts w:ascii="Arial" w:hAnsi="Arial" w:cs="Arial"/>
              </w:rPr>
              <w:t>connectivity</w:t>
            </w:r>
            <w:r>
              <w:rPr>
                <w:rFonts w:ascii="Arial" w:hAnsi="Arial" w:cs="Arial"/>
              </w:rPr>
              <w:t>, is to</w:t>
            </w:r>
            <w:r>
              <w:rPr>
                <w:rFonts w:ascii="Arial" w:hAnsi="Arial" w:cs="Arial"/>
                <w:color w:val="0B0C0C"/>
                <w:sz w:val="29"/>
                <w:szCs w:val="29"/>
                <w:shd w:val="clear" w:color="auto" w:fill="FFFFFF"/>
              </w:rPr>
              <w:t xml:space="preserve"> </w:t>
            </w:r>
            <w:r w:rsidRPr="008323C3">
              <w:rPr>
                <w:rFonts w:ascii="Arial" w:hAnsi="Arial" w:cs="Arial"/>
                <w:color w:val="0B0C0C"/>
                <w:shd w:val="clear" w:color="auto" w:fill="FFFFFF"/>
              </w:rPr>
              <w:t xml:space="preserve">enhance investment into the region and </w:t>
            </w:r>
            <w:r w:rsidRPr="004C52C3">
              <w:rPr>
                <w:rFonts w:ascii="Arial" w:hAnsi="Arial" w:cs="Arial"/>
              </w:rPr>
              <w:t xml:space="preserve">contribute to the economic and social development of the </w:t>
            </w:r>
            <w:proofErr w:type="gramStart"/>
            <w:r w:rsidRPr="004C52C3">
              <w:rPr>
                <w:rFonts w:ascii="Arial" w:hAnsi="Arial" w:cs="Arial"/>
              </w:rPr>
              <w:t>N</w:t>
            </w:r>
            <w:r>
              <w:rPr>
                <w:rFonts w:ascii="Arial" w:hAnsi="Arial" w:cs="Arial"/>
              </w:rPr>
              <w:t xml:space="preserve">orth </w:t>
            </w:r>
            <w:r w:rsidRPr="004C52C3">
              <w:rPr>
                <w:rFonts w:ascii="Arial" w:hAnsi="Arial" w:cs="Arial"/>
              </w:rPr>
              <w:t>W</w:t>
            </w:r>
            <w:r>
              <w:rPr>
                <w:rFonts w:ascii="Arial" w:hAnsi="Arial" w:cs="Arial"/>
              </w:rPr>
              <w:t>est</w:t>
            </w:r>
            <w:proofErr w:type="gramEnd"/>
            <w:r w:rsidRPr="004C52C3">
              <w:rPr>
                <w:rFonts w:ascii="Arial" w:hAnsi="Arial" w:cs="Arial"/>
              </w:rPr>
              <w:t xml:space="preserve"> of Northern Ireland </w:t>
            </w:r>
            <w:r>
              <w:rPr>
                <w:rFonts w:ascii="Arial" w:hAnsi="Arial" w:cs="Arial"/>
              </w:rPr>
              <w:t xml:space="preserve">which is </w:t>
            </w:r>
            <w:r w:rsidRPr="004C52C3">
              <w:rPr>
                <w:rFonts w:ascii="Arial" w:hAnsi="Arial" w:cs="Arial"/>
              </w:rPr>
              <w:t>a peripheral and an economically disadvantaged region of the UK.</w:t>
            </w:r>
          </w:p>
          <w:p w14:paraId="39E52C12" w14:textId="77777777" w:rsidR="001B1DB8" w:rsidRPr="00581198" w:rsidRDefault="001B1DB8" w:rsidP="00531BD2">
            <w:pPr>
              <w:rPr>
                <w:rFonts w:ascii="Arial" w:hAnsi="Arial" w:cs="Arial"/>
              </w:rPr>
            </w:pPr>
          </w:p>
          <w:p w14:paraId="428AA472" w14:textId="45B759EC" w:rsidR="00A41BDF" w:rsidRPr="00581198" w:rsidRDefault="00A41BDF" w:rsidP="00531BD2">
            <w:pPr>
              <w:rPr>
                <w:rFonts w:ascii="Arial" w:hAnsi="Arial" w:cs="Arial"/>
                <w:color w:val="000000" w:themeColor="text1"/>
              </w:rPr>
            </w:pPr>
            <w:r w:rsidRPr="00581198">
              <w:rPr>
                <w:rFonts w:ascii="Arial" w:hAnsi="Arial" w:cs="Arial"/>
                <w:color w:val="000000" w:themeColor="text1"/>
              </w:rPr>
              <w:t>The PSO</w:t>
            </w:r>
            <w:r w:rsidR="005F2849" w:rsidRPr="00581198">
              <w:rPr>
                <w:rFonts w:ascii="Arial" w:hAnsi="Arial" w:cs="Arial"/>
                <w:color w:val="000000" w:themeColor="text1"/>
              </w:rPr>
              <w:t xml:space="preserve"> </w:t>
            </w:r>
            <w:r w:rsidRPr="00581198">
              <w:rPr>
                <w:rFonts w:ascii="Arial" w:hAnsi="Arial" w:cs="Arial"/>
                <w:color w:val="000000" w:themeColor="text1"/>
              </w:rPr>
              <w:t>will</w:t>
            </w:r>
            <w:r w:rsidR="005F2849" w:rsidRPr="00581198">
              <w:rPr>
                <w:rFonts w:ascii="Arial" w:hAnsi="Arial" w:cs="Arial"/>
                <w:color w:val="000000" w:themeColor="text1"/>
              </w:rPr>
              <w:t xml:space="preserve"> contribute to </w:t>
            </w:r>
            <w:r w:rsidR="00F32371">
              <w:rPr>
                <w:rFonts w:ascii="Arial" w:hAnsi="Arial" w:cs="Arial"/>
                <w:color w:val="000000" w:themeColor="text1"/>
              </w:rPr>
              <w:t xml:space="preserve">the objective of </w:t>
            </w:r>
            <w:r w:rsidR="005F2849" w:rsidRPr="00581198">
              <w:rPr>
                <w:rFonts w:ascii="Arial" w:hAnsi="Arial" w:cs="Arial"/>
                <w:color w:val="000000" w:themeColor="text1"/>
              </w:rPr>
              <w:t xml:space="preserve">making the </w:t>
            </w:r>
            <w:proofErr w:type="gramStart"/>
            <w:r w:rsidR="005F2849" w:rsidRPr="00581198">
              <w:rPr>
                <w:rFonts w:ascii="Arial" w:hAnsi="Arial" w:cs="Arial"/>
                <w:color w:val="000000" w:themeColor="text1"/>
              </w:rPr>
              <w:t>North West</w:t>
            </w:r>
            <w:proofErr w:type="gramEnd"/>
            <w:r w:rsidR="005F2849" w:rsidRPr="00581198">
              <w:rPr>
                <w:rFonts w:ascii="Arial" w:hAnsi="Arial" w:cs="Arial"/>
                <w:color w:val="000000" w:themeColor="text1"/>
              </w:rPr>
              <w:t xml:space="preserve"> Region self-sustainable in terms of its economic performance and raise it on to a new growth trajectory that eliminates the need for long term interventions by the Government by</w:t>
            </w:r>
            <w:r w:rsidRPr="00581198">
              <w:rPr>
                <w:rFonts w:ascii="Arial" w:hAnsi="Arial" w:cs="Arial"/>
                <w:color w:val="000000" w:themeColor="text1"/>
              </w:rPr>
              <w:t xml:space="preserve"> </w:t>
            </w:r>
            <w:r w:rsidR="006B7A15" w:rsidRPr="00581198">
              <w:rPr>
                <w:rFonts w:ascii="Arial" w:hAnsi="Arial" w:cs="Arial"/>
                <w:color w:val="000000" w:themeColor="text1"/>
              </w:rPr>
              <w:t>maintain</w:t>
            </w:r>
            <w:r w:rsidR="005F2849" w:rsidRPr="00581198">
              <w:rPr>
                <w:rFonts w:ascii="Arial" w:hAnsi="Arial" w:cs="Arial"/>
                <w:color w:val="000000" w:themeColor="text1"/>
              </w:rPr>
              <w:t>ing</w:t>
            </w:r>
            <w:r w:rsidR="006B7A15" w:rsidRPr="00581198">
              <w:rPr>
                <w:rFonts w:ascii="Arial" w:hAnsi="Arial" w:cs="Arial"/>
                <w:color w:val="000000" w:themeColor="text1"/>
              </w:rPr>
              <w:t xml:space="preserve"> an air link between Derry</w:t>
            </w:r>
            <w:r w:rsidR="00692A98" w:rsidRPr="00581198">
              <w:rPr>
                <w:rFonts w:ascii="Arial" w:hAnsi="Arial" w:cs="Arial"/>
                <w:color w:val="000000" w:themeColor="text1"/>
              </w:rPr>
              <w:t>/Londonderry</w:t>
            </w:r>
            <w:r w:rsidR="006B7A15" w:rsidRPr="00581198">
              <w:rPr>
                <w:rFonts w:ascii="Arial" w:hAnsi="Arial" w:cs="Arial"/>
                <w:color w:val="000000" w:themeColor="text1"/>
              </w:rPr>
              <w:t xml:space="preserve"> and London</w:t>
            </w:r>
            <w:r w:rsidR="00036CE9" w:rsidRPr="00581198">
              <w:rPr>
                <w:rFonts w:ascii="Arial" w:hAnsi="Arial" w:cs="Arial"/>
                <w:color w:val="000000" w:themeColor="text1"/>
              </w:rPr>
              <w:t xml:space="preserve">. </w:t>
            </w:r>
            <w:r w:rsidR="006B594F" w:rsidRPr="00581198">
              <w:rPr>
                <w:rFonts w:ascii="Arial" w:hAnsi="Arial" w:cs="Arial"/>
                <w:color w:val="000000" w:themeColor="text1"/>
              </w:rPr>
              <w:t>T</w:t>
            </w:r>
            <w:r w:rsidR="006B594F" w:rsidRPr="00581198">
              <w:rPr>
                <w:rStyle w:val="eop"/>
                <w:rFonts w:ascii="Arial" w:hAnsi="Arial" w:cs="Arial"/>
              </w:rPr>
              <w:t>he</w:t>
            </w:r>
            <w:r w:rsidR="006B594F" w:rsidRPr="00581198">
              <w:rPr>
                <w:rStyle w:val="eop"/>
                <w:rFonts w:ascii="Arial" w:hAnsi="Arial" w:cs="Arial"/>
                <w:shd w:val="clear" w:color="auto" w:fill="FFFFFF"/>
              </w:rPr>
              <w:t xml:space="preserve"> key deliverable will be for an airline to operate a minimum of two rotations per day between Derry/Londonderry and London</w:t>
            </w:r>
            <w:r w:rsidR="006B594F" w:rsidRPr="00581198">
              <w:rPr>
                <w:rStyle w:val="normaltextrun"/>
                <w:rFonts w:ascii="Arial" w:hAnsi="Arial" w:cs="Arial"/>
                <w:shd w:val="clear" w:color="auto" w:fill="FFFFFF"/>
              </w:rPr>
              <w:t>.</w:t>
            </w:r>
          </w:p>
          <w:p w14:paraId="42DF8E1A" w14:textId="77777777" w:rsidR="00A41BDF" w:rsidRPr="00581198" w:rsidRDefault="00A41BDF" w:rsidP="00531BD2">
            <w:pPr>
              <w:rPr>
                <w:rFonts w:ascii="Arial" w:hAnsi="Arial" w:cs="Arial"/>
                <w:color w:val="000000" w:themeColor="text1"/>
              </w:rPr>
            </w:pPr>
          </w:p>
          <w:p w14:paraId="3ADB04B7" w14:textId="4631CEBC" w:rsidR="001A780F" w:rsidRPr="00581198" w:rsidRDefault="00FB6F25" w:rsidP="00531BD2">
            <w:pPr>
              <w:pStyle w:val="Default"/>
            </w:pPr>
            <w:r w:rsidRPr="00581198">
              <w:rPr>
                <w:rStyle w:val="normaltextrun"/>
                <w:shd w:val="clear" w:color="auto" w:fill="FFFFFF"/>
              </w:rPr>
              <w:t>The route from Derry/Londonderry to London qualifies for a PSO as set out in the UKs guidance on PSOs</w:t>
            </w:r>
            <w:r w:rsidR="00D06E19" w:rsidRPr="00581198">
              <w:rPr>
                <w:rStyle w:val="normaltextrun"/>
                <w:shd w:val="clear" w:color="auto" w:fill="FFFFFF"/>
              </w:rPr>
              <w:t xml:space="preserve">: </w:t>
            </w:r>
            <w:r w:rsidR="008B0E06" w:rsidRPr="00581198">
              <w:t xml:space="preserve"> </w:t>
            </w:r>
            <w:hyperlink r:id="rId11" w:history="1">
              <w:r w:rsidR="008B0E06" w:rsidRPr="00581198">
                <w:rPr>
                  <w:rStyle w:val="Hyperlink"/>
                </w:rPr>
                <w:t>Guidance on the Protection of Regional Air Access to London (publishing.service.gov.uk)</w:t>
              </w:r>
            </w:hyperlink>
            <w:r w:rsidR="008B0E06" w:rsidRPr="00581198">
              <w:t>.</w:t>
            </w:r>
            <w:r w:rsidR="007857D2" w:rsidRPr="00581198">
              <w:t xml:space="preserve"> </w:t>
            </w:r>
            <w:r w:rsidR="00073859" w:rsidRPr="00581198">
              <w:t xml:space="preserve">This </w:t>
            </w:r>
            <w:r w:rsidR="00FA425E">
              <w:t xml:space="preserve">guidance was updated in December 2023 and details that PSOs can be awarded on the basis of </w:t>
            </w:r>
            <w:r w:rsidR="006C5D21" w:rsidRPr="00581198">
              <w:t>Regulation 1008/2008</w:t>
            </w:r>
            <w:r w:rsidR="00FA425E">
              <w:t xml:space="preserve">, which has been </w:t>
            </w:r>
            <w:r w:rsidR="006C5D21" w:rsidRPr="00581198">
              <w:t>retained in UK law followi</w:t>
            </w:r>
            <w:r w:rsidR="00A61F6C" w:rsidRPr="00581198">
              <w:t xml:space="preserve">ng </w:t>
            </w:r>
            <w:r w:rsidR="00700AFC" w:rsidRPr="00581198">
              <w:t>the UK’s</w:t>
            </w:r>
            <w:r w:rsidR="006C5D21" w:rsidRPr="00581198">
              <w:t xml:space="preserve"> exit from the EU</w:t>
            </w:r>
            <w:r w:rsidR="00FA425E">
              <w:t>.  T</w:t>
            </w:r>
            <w:r w:rsidR="000120A1" w:rsidRPr="00581198">
              <w:t xml:space="preserve">he relevant legislation retaining the </w:t>
            </w:r>
            <w:r w:rsidR="00F0638C" w:rsidRPr="00581198">
              <w:t xml:space="preserve">Regulation can be found at:  </w:t>
            </w:r>
            <w:hyperlink r:id="rId12" w:history="1">
              <w:r w:rsidR="00F0638C" w:rsidRPr="00581198">
                <w:rPr>
                  <w:rStyle w:val="Hyperlink"/>
                </w:rPr>
                <w:t>https://www.legislation.gov.uk/uksi/2018/1392/schedule/2</w:t>
              </w:r>
            </w:hyperlink>
            <w:r w:rsidR="00F0638C" w:rsidRPr="00581198">
              <w:t xml:space="preserve">). </w:t>
            </w:r>
            <w:r w:rsidR="00FA425E">
              <w:t>T</w:t>
            </w:r>
            <w:r w:rsidR="5A2C509F" w:rsidRPr="00581198">
              <w:t xml:space="preserve">he UK Government </w:t>
            </w:r>
            <w:r w:rsidR="00FA425E">
              <w:t xml:space="preserve">has also </w:t>
            </w:r>
            <w:r w:rsidR="5A2C509F" w:rsidRPr="00581198">
              <w:t>affirmed i</w:t>
            </w:r>
            <w:r w:rsidR="00581198" w:rsidRPr="00581198">
              <w:t>t</w:t>
            </w:r>
            <w:r w:rsidR="5A2C509F" w:rsidRPr="00581198">
              <w:t>s commitment to protecting vital connectivity in publications like Aviation 2050 (2018) and Flightpath to the Future (2022).</w:t>
            </w:r>
          </w:p>
          <w:p w14:paraId="0229D7F0" w14:textId="77777777" w:rsidR="001A780F" w:rsidRPr="00581198" w:rsidRDefault="001A780F" w:rsidP="00531BD2">
            <w:pPr>
              <w:pStyle w:val="Default"/>
            </w:pPr>
          </w:p>
          <w:p w14:paraId="13191014" w14:textId="3A091D0F" w:rsidR="005F2849" w:rsidRPr="00581198" w:rsidRDefault="001A780F" w:rsidP="00531BD2">
            <w:pPr>
              <w:pStyle w:val="Default"/>
              <w:rPr>
                <w:rStyle w:val="cf01"/>
                <w:rFonts w:ascii="Arial" w:hAnsi="Arial" w:cs="Arial"/>
                <w:sz w:val="24"/>
                <w:szCs w:val="24"/>
              </w:rPr>
            </w:pPr>
            <w:r w:rsidRPr="00581198">
              <w:rPr>
                <w:rStyle w:val="cf01"/>
                <w:rFonts w:ascii="Arial" w:hAnsi="Arial" w:cs="Arial"/>
                <w:sz w:val="24"/>
                <w:szCs w:val="24"/>
              </w:rPr>
              <w:t xml:space="preserve">As part of the application process, the first thing that is confirmed is that the </w:t>
            </w:r>
            <w:r w:rsidR="00D31612" w:rsidRPr="00581198">
              <w:rPr>
                <w:rStyle w:val="cf01"/>
                <w:rFonts w:ascii="Arial" w:hAnsi="Arial" w:cs="Arial"/>
                <w:sz w:val="24"/>
                <w:szCs w:val="24"/>
              </w:rPr>
              <w:t xml:space="preserve">PSO </w:t>
            </w:r>
            <w:r w:rsidRPr="00581198">
              <w:rPr>
                <w:rStyle w:val="cf01"/>
                <w:rFonts w:ascii="Arial" w:hAnsi="Arial" w:cs="Arial"/>
                <w:sz w:val="24"/>
                <w:szCs w:val="24"/>
              </w:rPr>
              <w:t xml:space="preserve">in question </w:t>
            </w:r>
            <w:r w:rsidR="00D31612" w:rsidRPr="00581198">
              <w:rPr>
                <w:rStyle w:val="cf01"/>
                <w:rFonts w:ascii="Arial" w:hAnsi="Arial" w:cs="Arial"/>
                <w:sz w:val="24"/>
                <w:szCs w:val="24"/>
              </w:rPr>
              <w:t xml:space="preserve">meets all the relevant criteria detailed in para </w:t>
            </w:r>
            <w:r w:rsidR="00FA425E">
              <w:rPr>
                <w:rStyle w:val="cf01"/>
                <w:rFonts w:ascii="Arial" w:hAnsi="Arial" w:cs="Arial"/>
                <w:sz w:val="24"/>
                <w:szCs w:val="24"/>
              </w:rPr>
              <w:t>2</w:t>
            </w:r>
            <w:r w:rsidR="00FA425E" w:rsidRPr="00341BCA">
              <w:rPr>
                <w:rStyle w:val="cf01"/>
                <w:rFonts w:ascii="Arial" w:hAnsi="Arial" w:cs="Arial"/>
                <w:sz w:val="24"/>
                <w:szCs w:val="24"/>
              </w:rPr>
              <w:t>.4</w:t>
            </w:r>
            <w:r w:rsidR="00D31612" w:rsidRPr="00581198">
              <w:rPr>
                <w:rStyle w:val="cf01"/>
                <w:rFonts w:ascii="Arial" w:hAnsi="Arial" w:cs="Arial"/>
                <w:sz w:val="24"/>
                <w:szCs w:val="24"/>
              </w:rPr>
              <w:t xml:space="preserve"> of the DfT guidance i.e. (1) the region qualifies as a "peripheral region" (2) the service is considered "vital for the economic and social development of the region" and (3) the imposition is necessary to ensure the "</w:t>
            </w:r>
            <w:r w:rsidR="00FA425E">
              <w:rPr>
                <w:rStyle w:val="cf01"/>
                <w:rFonts w:ascii="Arial" w:hAnsi="Arial" w:cs="Arial"/>
                <w:sz w:val="24"/>
                <w:szCs w:val="24"/>
              </w:rPr>
              <w:t>a</w:t>
            </w:r>
            <w:r w:rsidR="00FA425E" w:rsidRPr="00341BCA">
              <w:rPr>
                <w:rStyle w:val="cf01"/>
                <w:rFonts w:ascii="Arial" w:hAnsi="Arial" w:cs="Arial"/>
                <w:sz w:val="24"/>
                <w:szCs w:val="24"/>
              </w:rPr>
              <w:t>dequate</w:t>
            </w:r>
            <w:r w:rsidR="00D31612" w:rsidRPr="00581198">
              <w:rPr>
                <w:rStyle w:val="cf01"/>
                <w:rFonts w:ascii="Arial" w:hAnsi="Arial" w:cs="Arial"/>
                <w:sz w:val="24"/>
                <w:szCs w:val="24"/>
              </w:rPr>
              <w:t xml:space="preserve"> provision of scheduled air services which air carriers would not assume if they were solely considering their commercial interest</w:t>
            </w:r>
            <w:r w:rsidR="00FF1998" w:rsidRPr="00581198">
              <w:rPr>
                <w:rStyle w:val="cf01"/>
                <w:rFonts w:ascii="Arial" w:hAnsi="Arial" w:cs="Arial"/>
                <w:sz w:val="24"/>
                <w:szCs w:val="24"/>
              </w:rPr>
              <w:t xml:space="preserve">. </w:t>
            </w:r>
            <w:r w:rsidR="00581198" w:rsidRPr="00581198">
              <w:rPr>
                <w:rStyle w:val="cf01"/>
                <w:rFonts w:ascii="Arial" w:hAnsi="Arial" w:cs="Arial"/>
                <w:sz w:val="24"/>
                <w:szCs w:val="24"/>
              </w:rPr>
              <w:t xml:space="preserve">The </w:t>
            </w:r>
            <w:proofErr w:type="spellStart"/>
            <w:r w:rsidR="00581198" w:rsidRPr="00581198">
              <w:rPr>
                <w:rStyle w:val="cf01"/>
                <w:rFonts w:ascii="Arial" w:hAnsi="Arial" w:cs="Arial"/>
                <w:sz w:val="24"/>
                <w:szCs w:val="24"/>
              </w:rPr>
              <w:t>CoDA</w:t>
            </w:r>
            <w:proofErr w:type="spellEnd"/>
            <w:r w:rsidR="00581198" w:rsidRPr="00581198">
              <w:rPr>
                <w:rStyle w:val="cf01"/>
                <w:rFonts w:ascii="Arial" w:hAnsi="Arial" w:cs="Arial"/>
                <w:sz w:val="24"/>
                <w:szCs w:val="24"/>
              </w:rPr>
              <w:t xml:space="preserve"> – London PSO meets </w:t>
            </w:r>
            <w:proofErr w:type="gramStart"/>
            <w:r w:rsidR="00581198" w:rsidRPr="00581198">
              <w:rPr>
                <w:rStyle w:val="cf01"/>
                <w:rFonts w:ascii="Arial" w:hAnsi="Arial" w:cs="Arial"/>
                <w:sz w:val="24"/>
                <w:szCs w:val="24"/>
              </w:rPr>
              <w:t>this criteria</w:t>
            </w:r>
            <w:proofErr w:type="gramEnd"/>
            <w:r w:rsidR="00581198" w:rsidRPr="00581198">
              <w:rPr>
                <w:rStyle w:val="cf01"/>
                <w:rFonts w:ascii="Arial" w:hAnsi="Arial" w:cs="Arial"/>
                <w:sz w:val="24"/>
                <w:szCs w:val="24"/>
              </w:rPr>
              <w:t>.</w:t>
            </w:r>
          </w:p>
          <w:p w14:paraId="36D74164" w14:textId="77777777" w:rsidR="005F2849" w:rsidRPr="00581198" w:rsidRDefault="005F2849" w:rsidP="00531BD2">
            <w:pPr>
              <w:pStyle w:val="Default"/>
              <w:rPr>
                <w:rStyle w:val="cf01"/>
                <w:rFonts w:ascii="Arial" w:hAnsi="Arial" w:cs="Arial"/>
              </w:rPr>
            </w:pPr>
          </w:p>
          <w:p w14:paraId="5ECCA0F5" w14:textId="4D2390A4" w:rsidR="00645F25" w:rsidRDefault="006B594F" w:rsidP="00531BD2">
            <w:pPr>
              <w:rPr>
                <w:rFonts w:ascii="Aptos" w:eastAsia="Times New Roman" w:hAnsi="Aptos"/>
              </w:rPr>
            </w:pPr>
            <w:r w:rsidRPr="00581198">
              <w:rPr>
                <w:rFonts w:ascii="Arial" w:hAnsi="Arial" w:cs="Arial"/>
                <w:color w:val="000000" w:themeColor="text1"/>
              </w:rPr>
              <w:t>The</w:t>
            </w:r>
            <w:r w:rsidRPr="00581198">
              <w:rPr>
                <w:rStyle w:val="eop"/>
                <w:rFonts w:ascii="Arial" w:hAnsi="Arial" w:cs="Arial"/>
              </w:rPr>
              <w:t xml:space="preserve"> market has failed to deliver a commercially sustainable service since 2017.</w:t>
            </w:r>
            <w:r w:rsidR="00581198" w:rsidRPr="00581198">
              <w:rPr>
                <w:rStyle w:val="eop"/>
                <w:rFonts w:ascii="Arial" w:hAnsi="Arial" w:cs="Arial"/>
              </w:rPr>
              <w:t xml:space="preserve"> </w:t>
            </w:r>
            <w:r w:rsidR="007857D2" w:rsidRPr="00581198">
              <w:rPr>
                <w:rFonts w:ascii="Arial" w:hAnsi="Arial" w:cs="Arial"/>
                <w:color w:val="000000" w:themeColor="text1"/>
              </w:rPr>
              <w:t xml:space="preserve">Since </w:t>
            </w:r>
            <w:r w:rsidR="00885409">
              <w:rPr>
                <w:rFonts w:ascii="Arial" w:hAnsi="Arial" w:cs="Arial"/>
                <w:color w:val="000000" w:themeColor="text1"/>
              </w:rPr>
              <w:t>Ryanair</w:t>
            </w:r>
            <w:r w:rsidR="007857D2" w:rsidRPr="00581198">
              <w:rPr>
                <w:rFonts w:ascii="Arial" w:hAnsi="Arial" w:cs="Arial"/>
                <w:color w:val="000000" w:themeColor="text1"/>
              </w:rPr>
              <w:t>’s withdrawal of its commercial service from the Derry/Londonderry to London in 2017 there have been no airlines prepared to operate the route on a commercial basis</w:t>
            </w:r>
            <w:r w:rsidR="00DB46FF">
              <w:rPr>
                <w:rFonts w:ascii="Arial" w:hAnsi="Arial" w:cs="Arial"/>
                <w:color w:val="000000" w:themeColor="text1"/>
              </w:rPr>
              <w:t>.  This has been</w:t>
            </w:r>
            <w:r w:rsidR="00645F25">
              <w:rPr>
                <w:rFonts w:ascii="Arial" w:hAnsi="Arial" w:cs="Arial"/>
                <w:color w:val="000000" w:themeColor="text1"/>
              </w:rPr>
              <w:t xml:space="preserve"> confirmed </w:t>
            </w:r>
            <w:r w:rsidR="00DB46FF">
              <w:rPr>
                <w:rFonts w:ascii="Arial" w:hAnsi="Arial" w:cs="Arial"/>
                <w:color w:val="000000" w:themeColor="text1"/>
              </w:rPr>
              <w:t xml:space="preserve">in </w:t>
            </w:r>
            <w:r w:rsidR="00645F25">
              <w:rPr>
                <w:rFonts w:ascii="Arial" w:hAnsi="Arial" w:cs="Arial"/>
                <w:color w:val="000000" w:themeColor="text1"/>
              </w:rPr>
              <w:t xml:space="preserve">discussions </w:t>
            </w:r>
            <w:r w:rsidR="00DB46FF">
              <w:rPr>
                <w:rFonts w:ascii="Arial" w:hAnsi="Arial" w:cs="Arial"/>
                <w:color w:val="000000" w:themeColor="text1"/>
              </w:rPr>
              <w:t xml:space="preserve">between </w:t>
            </w:r>
            <w:r w:rsidR="00645F25">
              <w:rPr>
                <w:rFonts w:ascii="Arial" w:hAnsi="Arial" w:cs="Arial"/>
                <w:color w:val="000000" w:themeColor="text1"/>
              </w:rPr>
              <w:t xml:space="preserve">airport </w:t>
            </w:r>
            <w:r w:rsidR="00DB46FF">
              <w:rPr>
                <w:rFonts w:ascii="Arial" w:hAnsi="Arial" w:cs="Arial"/>
                <w:color w:val="000000" w:themeColor="text1"/>
              </w:rPr>
              <w:t xml:space="preserve">and </w:t>
            </w:r>
            <w:r w:rsidR="00645F25">
              <w:rPr>
                <w:rFonts w:ascii="Arial" w:hAnsi="Arial" w:cs="Arial"/>
                <w:color w:val="000000" w:themeColor="text1"/>
              </w:rPr>
              <w:t xml:space="preserve">a number of potential </w:t>
            </w:r>
            <w:r w:rsidR="00645F25">
              <w:rPr>
                <w:rFonts w:ascii="Arial" w:hAnsi="Arial" w:cs="Arial"/>
                <w:color w:val="000000" w:themeColor="text1"/>
              </w:rPr>
              <w:lastRenderedPageBreak/>
              <w:t>airlines</w:t>
            </w:r>
            <w:r w:rsidR="007857D2" w:rsidRPr="00581198">
              <w:rPr>
                <w:rFonts w:ascii="Arial" w:hAnsi="Arial" w:cs="Arial"/>
                <w:color w:val="000000" w:themeColor="text1"/>
              </w:rPr>
              <w:t xml:space="preserve">. </w:t>
            </w:r>
            <w:r w:rsidR="00645F25" w:rsidRPr="001B1DB8">
              <w:rPr>
                <w:rFonts w:ascii="Arial" w:eastAsia="Times New Roman" w:hAnsi="Arial" w:cs="Arial"/>
              </w:rPr>
              <w:t xml:space="preserve">Previous </w:t>
            </w:r>
            <w:r w:rsidR="00DB46FF">
              <w:rPr>
                <w:rFonts w:ascii="Arial" w:eastAsia="Times New Roman" w:hAnsi="Arial" w:cs="Arial"/>
              </w:rPr>
              <w:t xml:space="preserve">PSO </w:t>
            </w:r>
            <w:r w:rsidR="00645F25" w:rsidRPr="001B1DB8">
              <w:rPr>
                <w:rFonts w:ascii="Arial" w:eastAsia="Times New Roman" w:hAnsi="Arial" w:cs="Arial"/>
              </w:rPr>
              <w:t xml:space="preserve">tender exercises in 2017 and 2019 </w:t>
            </w:r>
            <w:r w:rsidR="00DB46FF">
              <w:rPr>
                <w:rFonts w:ascii="Arial" w:eastAsia="Times New Roman" w:hAnsi="Arial" w:cs="Arial"/>
              </w:rPr>
              <w:t xml:space="preserve">also </w:t>
            </w:r>
            <w:r w:rsidR="00645F25" w:rsidRPr="001B1DB8">
              <w:rPr>
                <w:rFonts w:ascii="Arial" w:eastAsia="Times New Roman" w:hAnsi="Arial" w:cs="Arial"/>
              </w:rPr>
              <w:t xml:space="preserve">resulted in only </w:t>
            </w:r>
            <w:r w:rsidR="00DB46FF">
              <w:rPr>
                <w:rFonts w:ascii="Arial" w:eastAsia="Times New Roman" w:hAnsi="Arial" w:cs="Arial"/>
              </w:rPr>
              <w:t xml:space="preserve">two airlines bidding and of these, only </w:t>
            </w:r>
            <w:r w:rsidR="00645F25" w:rsidRPr="001B1DB8">
              <w:rPr>
                <w:rFonts w:ascii="Arial" w:eastAsia="Times New Roman" w:hAnsi="Arial" w:cs="Arial"/>
              </w:rPr>
              <w:t>one airline operator me</w:t>
            </w:r>
            <w:r w:rsidR="00DB46FF">
              <w:rPr>
                <w:rFonts w:ascii="Arial" w:eastAsia="Times New Roman" w:hAnsi="Arial" w:cs="Arial"/>
              </w:rPr>
              <w:t>t</w:t>
            </w:r>
            <w:r w:rsidR="00645F25" w:rsidRPr="00341BCA">
              <w:rPr>
                <w:rFonts w:ascii="Arial" w:eastAsia="Times New Roman" w:hAnsi="Arial" w:cs="Arial"/>
              </w:rPr>
              <w:t xml:space="preserve"> the required eligibility criteria and </w:t>
            </w:r>
            <w:r w:rsidR="00DE2C4C">
              <w:rPr>
                <w:rFonts w:ascii="Arial" w:eastAsia="Times New Roman" w:hAnsi="Arial" w:cs="Arial"/>
              </w:rPr>
              <w:t xml:space="preserve">progressed </w:t>
            </w:r>
            <w:r w:rsidR="00645F25" w:rsidRPr="00341BCA">
              <w:rPr>
                <w:rFonts w:ascii="Arial" w:eastAsia="Times New Roman" w:hAnsi="Arial" w:cs="Arial"/>
              </w:rPr>
              <w:t>to full evaluation</w:t>
            </w:r>
            <w:r w:rsidR="00DE2C4C">
              <w:rPr>
                <w:rFonts w:ascii="Arial" w:eastAsia="Times New Roman" w:hAnsi="Arial" w:cs="Arial"/>
              </w:rPr>
              <w:t xml:space="preserve">.  This </w:t>
            </w:r>
            <w:r w:rsidR="00645F25" w:rsidRPr="00341BCA">
              <w:rPr>
                <w:rFonts w:ascii="Arial" w:eastAsia="Times New Roman" w:hAnsi="Arial" w:cs="Arial"/>
              </w:rPr>
              <w:t>indicat</w:t>
            </w:r>
            <w:r w:rsidR="00DE2C4C">
              <w:rPr>
                <w:rFonts w:ascii="Arial" w:eastAsia="Times New Roman" w:hAnsi="Arial" w:cs="Arial"/>
              </w:rPr>
              <w:t xml:space="preserve">es </w:t>
            </w:r>
            <w:r w:rsidR="00645F25" w:rsidRPr="00341BCA">
              <w:rPr>
                <w:rFonts w:ascii="Arial" w:eastAsia="Times New Roman" w:hAnsi="Arial" w:cs="Arial"/>
              </w:rPr>
              <w:t>that alongside other airlines not considering the route commercially viable, the</w:t>
            </w:r>
            <w:r w:rsidR="00DE2C4C">
              <w:rPr>
                <w:rFonts w:ascii="Arial" w:eastAsia="Times New Roman" w:hAnsi="Arial" w:cs="Arial"/>
              </w:rPr>
              <w:t xml:space="preserve"> market is failing, even when public authorities are indicating they are prepared to subsidise the route. </w:t>
            </w:r>
            <w:r w:rsidR="00645F25">
              <w:rPr>
                <w:rFonts w:ascii="Aptos" w:eastAsia="Times New Roman" w:hAnsi="Aptos"/>
              </w:rPr>
              <w:t xml:space="preserve"> </w:t>
            </w:r>
          </w:p>
          <w:p w14:paraId="21147BC1" w14:textId="77777777" w:rsidR="00645F25" w:rsidRDefault="00645F25" w:rsidP="00531BD2">
            <w:pPr>
              <w:rPr>
                <w:rFonts w:ascii="Aptos" w:hAnsi="Aptos"/>
                <w:color w:val="000000" w:themeColor="text1"/>
              </w:rPr>
            </w:pPr>
          </w:p>
          <w:p w14:paraId="3F1A0D82" w14:textId="1CD13615" w:rsidR="00D5591B" w:rsidRDefault="00F34F00" w:rsidP="00531BD2">
            <w:pPr>
              <w:rPr>
                <w:rFonts w:ascii="Arial" w:hAnsi="Arial" w:cs="Arial"/>
                <w:color w:val="000000" w:themeColor="text1"/>
              </w:rPr>
            </w:pPr>
            <w:r>
              <w:rPr>
                <w:rFonts w:ascii="Arial" w:hAnsi="Arial" w:cs="Arial"/>
                <w:color w:val="000000" w:themeColor="text1"/>
              </w:rPr>
              <w:t>In 2023, only Loganair provided bids during the tender process offering a number of options with the preferred bid scoring highest against the criteria set out in the tender document.</w:t>
            </w:r>
            <w:r w:rsidR="00B53563">
              <w:rPr>
                <w:rFonts w:ascii="Arial" w:hAnsi="Arial" w:cs="Arial"/>
                <w:color w:val="000000" w:themeColor="text1"/>
              </w:rPr>
              <w:t xml:space="preserve"> </w:t>
            </w:r>
            <w:r w:rsidR="007857D2" w:rsidRPr="00581198">
              <w:rPr>
                <w:rFonts w:ascii="Arial" w:hAnsi="Arial" w:cs="Arial"/>
                <w:color w:val="000000" w:themeColor="text1"/>
              </w:rPr>
              <w:t>Without the PSO, we would not expect there to be any flights between Derry/Londonderry and London</w:t>
            </w:r>
            <w:r w:rsidR="001D088F" w:rsidRPr="00581198">
              <w:rPr>
                <w:rFonts w:ascii="Arial" w:hAnsi="Arial" w:cs="Arial"/>
                <w:color w:val="000000" w:themeColor="text1"/>
              </w:rPr>
              <w:t xml:space="preserve"> and furthermore, given the importance of this service to the airport, </w:t>
            </w:r>
            <w:r w:rsidR="00581198" w:rsidRPr="00581198">
              <w:rPr>
                <w:rFonts w:ascii="Arial" w:hAnsi="Arial" w:cs="Arial"/>
                <w:color w:val="000000" w:themeColor="text1"/>
              </w:rPr>
              <w:t>it is considered that</w:t>
            </w:r>
            <w:r w:rsidR="00581198">
              <w:rPr>
                <w:color w:val="000000" w:themeColor="text1"/>
              </w:rPr>
              <w:t xml:space="preserve"> </w:t>
            </w:r>
            <w:r w:rsidR="001D088F" w:rsidRPr="00581198">
              <w:rPr>
                <w:rFonts w:ascii="Arial" w:hAnsi="Arial" w:cs="Arial"/>
                <w:color w:val="000000" w:themeColor="text1"/>
              </w:rPr>
              <w:t>this would lead to the closure of the airport</w:t>
            </w:r>
            <w:r w:rsidR="007857D2" w:rsidRPr="00581198">
              <w:rPr>
                <w:rFonts w:ascii="Arial" w:hAnsi="Arial" w:cs="Arial"/>
                <w:color w:val="000000" w:themeColor="text1"/>
              </w:rPr>
              <w:t xml:space="preserve">. </w:t>
            </w:r>
          </w:p>
          <w:p w14:paraId="5991D37F" w14:textId="7B5AC890" w:rsidR="00C6592B" w:rsidRPr="00581198" w:rsidRDefault="007857D2" w:rsidP="00531BD2">
            <w:pPr>
              <w:pStyle w:val="Default"/>
              <w:rPr>
                <w:color w:val="000000" w:themeColor="text1"/>
              </w:rPr>
            </w:pPr>
            <w:r w:rsidRPr="00581198">
              <w:rPr>
                <w:color w:val="000000" w:themeColor="text1"/>
              </w:rPr>
              <w:t xml:space="preserve">Evidence provided by DCSDC shows that several airlines such as </w:t>
            </w:r>
            <w:r w:rsidR="00885409">
              <w:rPr>
                <w:color w:val="000000" w:themeColor="text1"/>
              </w:rPr>
              <w:t>XXXXXXXX</w:t>
            </w:r>
            <w:r w:rsidRPr="00581198">
              <w:rPr>
                <w:color w:val="000000" w:themeColor="text1"/>
              </w:rPr>
              <w:t xml:space="preserve">, </w:t>
            </w:r>
            <w:r w:rsidR="00885409">
              <w:rPr>
                <w:color w:val="000000" w:themeColor="text1"/>
              </w:rPr>
              <w:t>XXXXXXXX</w:t>
            </w:r>
            <w:r w:rsidRPr="00581198">
              <w:rPr>
                <w:color w:val="000000" w:themeColor="text1"/>
              </w:rPr>
              <w:t xml:space="preserve">, and </w:t>
            </w:r>
            <w:r w:rsidR="00885409">
              <w:rPr>
                <w:color w:val="000000" w:themeColor="text1"/>
              </w:rPr>
              <w:t>XXXXXXXX</w:t>
            </w:r>
            <w:r w:rsidRPr="00581198">
              <w:rPr>
                <w:color w:val="000000" w:themeColor="text1"/>
              </w:rPr>
              <w:t xml:space="preserve"> have indicated that they do not see the route as viable to operate on a commercial basis at the frequency (in terms of aircraft rotations) of the PSO. </w:t>
            </w:r>
          </w:p>
          <w:p w14:paraId="62FE9BC3" w14:textId="77777777" w:rsidR="00C6592B" w:rsidRPr="00581198" w:rsidRDefault="00C6592B" w:rsidP="00531BD2">
            <w:pPr>
              <w:pStyle w:val="Default"/>
              <w:rPr>
                <w:color w:val="000000" w:themeColor="text1"/>
              </w:rPr>
            </w:pPr>
          </w:p>
          <w:p w14:paraId="3145BF96" w14:textId="6E116007" w:rsidR="006B594F" w:rsidRPr="00581198" w:rsidRDefault="001C45FE" w:rsidP="00531BD2">
            <w:pPr>
              <w:pStyle w:val="Default"/>
              <w:rPr>
                <w:rStyle w:val="normaltextrun"/>
              </w:rPr>
            </w:pPr>
            <w:r>
              <w:rPr>
                <w:rStyle w:val="cf01"/>
                <w:rFonts w:ascii="Arial" w:hAnsi="Arial" w:cs="Arial"/>
                <w:sz w:val="24"/>
                <w:szCs w:val="24"/>
              </w:rPr>
              <w:t>This subsidy also meets an equity objective, in that it enables t</w:t>
            </w:r>
            <w:r w:rsidRPr="004D4BDC">
              <w:rPr>
                <w:rStyle w:val="cf01"/>
                <w:rFonts w:ascii="Arial" w:hAnsi="Arial" w:cs="Arial"/>
                <w:sz w:val="24"/>
                <w:szCs w:val="24"/>
              </w:rPr>
              <w:t xml:space="preserve">ravel between Derry/Londonderry and London </w:t>
            </w:r>
            <w:r>
              <w:rPr>
                <w:rStyle w:val="cf01"/>
                <w:rFonts w:ascii="Arial" w:hAnsi="Arial" w:cs="Arial"/>
                <w:sz w:val="24"/>
                <w:szCs w:val="24"/>
              </w:rPr>
              <w:t>i</w:t>
            </w:r>
            <w:r w:rsidRPr="004D4BDC">
              <w:rPr>
                <w:rStyle w:val="cf01"/>
                <w:rFonts w:ascii="Arial" w:hAnsi="Arial" w:cs="Arial"/>
                <w:sz w:val="24"/>
                <w:szCs w:val="24"/>
              </w:rPr>
              <w:t>n under three hours.</w:t>
            </w:r>
            <w:r w:rsidRPr="001C45FE">
              <w:t xml:space="preserve"> </w:t>
            </w:r>
            <w:r w:rsidR="006B594F" w:rsidRPr="00581198">
              <w:rPr>
                <w:rStyle w:val="cf01"/>
                <w:rFonts w:ascii="Arial" w:hAnsi="Arial" w:cs="Arial"/>
                <w:sz w:val="24"/>
                <w:szCs w:val="24"/>
              </w:rPr>
              <w:t xml:space="preserve">Services to London from Belfast International, Belfast City, Donegal and Dublin are not considered as being sufficient alternatives to the PSO as they do not meet the minimum service level and the relevant airports are all too far from Derry/Londonderry and would significantly increase journey times for passengers. </w:t>
            </w:r>
            <w:r w:rsidR="006B594F" w:rsidRPr="00581198">
              <w:rPr>
                <w:rStyle w:val="normaltextrun"/>
                <w:shd w:val="clear" w:color="auto" w:fill="FFFFFF"/>
              </w:rPr>
              <w:t xml:space="preserve">The centre of Derry/Londonderry is more than one hour away by public transport to both Belfast airports and the total journey time if travelling by public transport between Derry/Londonderry and London is over 3 hours. </w:t>
            </w:r>
          </w:p>
          <w:p w14:paraId="0BA2332D" w14:textId="77777777" w:rsidR="006B594F" w:rsidRPr="00581198" w:rsidRDefault="006B594F" w:rsidP="00531BD2">
            <w:pPr>
              <w:pStyle w:val="Default"/>
              <w:rPr>
                <w:color w:val="000000" w:themeColor="text1"/>
              </w:rPr>
            </w:pPr>
          </w:p>
          <w:p w14:paraId="29AA663C" w14:textId="6B761382" w:rsidR="0079055B" w:rsidRPr="00581198" w:rsidRDefault="007857D2" w:rsidP="00531BD2">
            <w:pPr>
              <w:pStyle w:val="Default"/>
              <w:rPr>
                <w:color w:val="000000" w:themeColor="text1"/>
              </w:rPr>
            </w:pPr>
            <w:r w:rsidRPr="00581198">
              <w:rPr>
                <w:color w:val="000000" w:themeColor="text1"/>
              </w:rPr>
              <w:t xml:space="preserve">Funding the PSO will ensure there is an air link </w:t>
            </w:r>
            <w:r w:rsidR="00D3428D" w:rsidRPr="00581198">
              <w:rPr>
                <w:color w:val="000000" w:themeColor="text1"/>
              </w:rPr>
              <w:t xml:space="preserve">maintained </w:t>
            </w:r>
            <w:r w:rsidRPr="00581198">
              <w:rPr>
                <w:color w:val="000000" w:themeColor="text1"/>
              </w:rPr>
              <w:t>between Derry/Londonderry and London. This will allow passengers to reach London in under 3 hours</w:t>
            </w:r>
            <w:r w:rsidR="00581198">
              <w:rPr>
                <w:color w:val="000000" w:themeColor="text1"/>
              </w:rPr>
              <w:t>. Co</w:t>
            </w:r>
            <w:r w:rsidRPr="00581198">
              <w:rPr>
                <w:color w:val="000000" w:themeColor="text1"/>
              </w:rPr>
              <w:t xml:space="preserve">mbined with the use of early morning and late evening slots, this will allow a person to make a round trip within a day and conduct a full day’s business without an overnight stay. </w:t>
            </w:r>
          </w:p>
          <w:p w14:paraId="47E52105" w14:textId="77777777" w:rsidR="00DA6089" w:rsidRPr="00581198" w:rsidRDefault="00DA6089" w:rsidP="00531BD2">
            <w:pPr>
              <w:pStyle w:val="Default"/>
              <w:rPr>
                <w:color w:val="000000" w:themeColor="text1"/>
              </w:rPr>
            </w:pPr>
          </w:p>
          <w:p w14:paraId="39252630" w14:textId="25C4C92F" w:rsidR="00581198" w:rsidRPr="00581198" w:rsidRDefault="00581198" w:rsidP="00531BD2">
            <w:pPr>
              <w:pStyle w:val="NoSpacing"/>
              <w:rPr>
                <w:rFonts w:ascii="Arial" w:hAnsi="Arial" w:cs="Arial"/>
                <w:sz w:val="24"/>
                <w:szCs w:val="24"/>
              </w:rPr>
            </w:pPr>
            <w:r w:rsidRPr="00581198">
              <w:rPr>
                <w:rFonts w:ascii="Arial" w:hAnsi="Arial" w:cs="Arial"/>
                <w:color w:val="000000" w:themeColor="text1"/>
                <w:sz w:val="24"/>
                <w:szCs w:val="24"/>
              </w:rPr>
              <w:t>Air connectivity is a major driver for regional economic growth and funding the route will provide economic growth to the Derry/Londonderry region.</w:t>
            </w:r>
            <w:r>
              <w:rPr>
                <w:rFonts w:ascii="Arial" w:hAnsi="Arial" w:cs="Arial"/>
                <w:color w:val="000000" w:themeColor="text1"/>
              </w:rPr>
              <w:t xml:space="preserve"> </w:t>
            </w:r>
            <w:r w:rsidRPr="00581198">
              <w:rPr>
                <w:rFonts w:ascii="Arial" w:hAnsi="Arial" w:cs="Arial"/>
                <w:sz w:val="24"/>
                <w:szCs w:val="24"/>
              </w:rPr>
              <w:t xml:space="preserve">NI’s unique geography within the UK means that both business and leisure travellers to and from NI, rely particularly heavily </w:t>
            </w:r>
            <w:proofErr w:type="gramStart"/>
            <w:r w:rsidRPr="00581198">
              <w:rPr>
                <w:rFonts w:ascii="Arial" w:hAnsi="Arial" w:cs="Arial"/>
                <w:sz w:val="24"/>
                <w:szCs w:val="24"/>
              </w:rPr>
              <w:t>on air</w:t>
            </w:r>
            <w:proofErr w:type="gramEnd"/>
            <w:r w:rsidRPr="00581198">
              <w:rPr>
                <w:rFonts w:ascii="Arial" w:hAnsi="Arial" w:cs="Arial"/>
                <w:sz w:val="24"/>
                <w:szCs w:val="24"/>
              </w:rPr>
              <w:t xml:space="preserve"> services to access the UK mainland. This in turn induces a significant dependency on the sector for the efficient functioning of NI</w:t>
            </w:r>
            <w:r w:rsidR="003F6A62">
              <w:rPr>
                <w:rFonts w:ascii="Arial" w:hAnsi="Arial" w:cs="Arial"/>
                <w:sz w:val="24"/>
                <w:szCs w:val="24"/>
              </w:rPr>
              <w:t>’s</w:t>
            </w:r>
            <w:r w:rsidRPr="00581198">
              <w:rPr>
                <w:rFonts w:ascii="Arial" w:hAnsi="Arial" w:cs="Arial"/>
                <w:sz w:val="24"/>
                <w:szCs w:val="24"/>
              </w:rPr>
              <w:t xml:space="preserve"> most important and productive industries (Financial services, IT, </w:t>
            </w:r>
            <w:proofErr w:type="gramStart"/>
            <w:r w:rsidRPr="00581198">
              <w:rPr>
                <w:rFonts w:ascii="Arial" w:hAnsi="Arial" w:cs="Arial"/>
                <w:sz w:val="24"/>
                <w:szCs w:val="24"/>
              </w:rPr>
              <w:t>aerospace</w:t>
            </w:r>
            <w:proofErr w:type="gramEnd"/>
            <w:r w:rsidRPr="00581198">
              <w:rPr>
                <w:rFonts w:ascii="Arial" w:hAnsi="Arial" w:cs="Arial"/>
                <w:sz w:val="24"/>
                <w:szCs w:val="24"/>
              </w:rPr>
              <w:t xml:space="preserve"> and life sciences) all of which have a high propensity to </w:t>
            </w:r>
            <w:r w:rsidR="00415D75">
              <w:rPr>
                <w:rFonts w:ascii="Arial" w:hAnsi="Arial" w:cs="Arial"/>
                <w:sz w:val="24"/>
                <w:szCs w:val="24"/>
              </w:rPr>
              <w:t>fly</w:t>
            </w:r>
            <w:r w:rsidRPr="00581198">
              <w:rPr>
                <w:rFonts w:ascii="Arial" w:hAnsi="Arial" w:cs="Arial"/>
                <w:sz w:val="24"/>
                <w:szCs w:val="24"/>
              </w:rPr>
              <w:t>. Access to tertiary education, attracting inbound visitors</w:t>
            </w:r>
            <w:r>
              <w:rPr>
                <w:rFonts w:ascii="Arial" w:hAnsi="Arial" w:cs="Arial"/>
                <w:sz w:val="24"/>
                <w:szCs w:val="24"/>
              </w:rPr>
              <w:t>,</w:t>
            </w:r>
            <w:r w:rsidRPr="00581198">
              <w:rPr>
                <w:rFonts w:ascii="Arial" w:hAnsi="Arial" w:cs="Arial"/>
                <w:sz w:val="24"/>
                <w:szCs w:val="24"/>
              </w:rPr>
              <w:t xml:space="preserve"> and servicing the NI diaspora across the rest of the UK</w:t>
            </w:r>
            <w:r>
              <w:rPr>
                <w:rFonts w:ascii="Arial" w:hAnsi="Arial" w:cs="Arial"/>
                <w:sz w:val="24"/>
                <w:szCs w:val="24"/>
              </w:rPr>
              <w:t>,</w:t>
            </w:r>
            <w:r w:rsidRPr="00581198">
              <w:rPr>
                <w:rFonts w:ascii="Arial" w:hAnsi="Arial" w:cs="Arial"/>
                <w:sz w:val="24"/>
                <w:szCs w:val="24"/>
              </w:rPr>
              <w:t xml:space="preserve"> also depends heavily on aviation.</w:t>
            </w:r>
          </w:p>
          <w:p w14:paraId="760F044E" w14:textId="77777777" w:rsidR="00581198" w:rsidRDefault="00581198" w:rsidP="00531BD2">
            <w:pPr>
              <w:pStyle w:val="Default"/>
              <w:rPr>
                <w:color w:val="000000" w:themeColor="text1"/>
              </w:rPr>
            </w:pPr>
          </w:p>
          <w:p w14:paraId="0A4C6258" w14:textId="03418F8C" w:rsidR="007857D2" w:rsidRPr="00581198" w:rsidRDefault="007857D2" w:rsidP="00531BD2">
            <w:pPr>
              <w:pStyle w:val="Default"/>
            </w:pPr>
            <w:r w:rsidRPr="00581198">
              <w:t xml:space="preserve">A number of </w:t>
            </w:r>
            <w:r w:rsidR="0E4279F5" w:rsidRPr="00581198">
              <w:t>businesses</w:t>
            </w:r>
            <w:r w:rsidR="00335B7D" w:rsidRPr="00581198">
              <w:t xml:space="preserve"> are</w:t>
            </w:r>
            <w:r w:rsidRPr="00581198">
              <w:t xml:space="preserve"> present in the region including those within professional financial services and creative industries</w:t>
            </w:r>
            <w:r w:rsidR="007E5735" w:rsidRPr="00581198">
              <w:t xml:space="preserve"> </w:t>
            </w:r>
            <w:r w:rsidR="003D3084" w:rsidRPr="00581198">
              <w:t>and</w:t>
            </w:r>
            <w:r w:rsidRPr="00581198">
              <w:t xml:space="preserve"> have highlighted the importance of being able to travel to and from London in one day particularly for their key customers and stakeholders. </w:t>
            </w:r>
            <w:r w:rsidR="003D3084" w:rsidRPr="00581198">
              <w:t xml:space="preserve">This </w:t>
            </w:r>
            <w:r w:rsidR="003D3084" w:rsidRPr="00581198">
              <w:lastRenderedPageBreak/>
              <w:t>includes Allstate NI, Northern Ireland’s biggest technology company</w:t>
            </w:r>
            <w:r w:rsidR="002B511A" w:rsidRPr="00581198">
              <w:t xml:space="preserve"> </w:t>
            </w:r>
            <w:r w:rsidR="00D10C84" w:rsidRPr="00581198">
              <w:t xml:space="preserve">who employ 900 people in the region </w:t>
            </w:r>
            <w:r w:rsidR="002B511A" w:rsidRPr="00581198">
              <w:t>and Terex, which is one of Northern Irelands biggest manufacturing companies.</w:t>
            </w:r>
          </w:p>
          <w:p w14:paraId="04C40A16" w14:textId="77777777" w:rsidR="005300C7" w:rsidRPr="00581198" w:rsidRDefault="005300C7" w:rsidP="00531BD2">
            <w:pPr>
              <w:pStyle w:val="Default"/>
              <w:rPr>
                <w:color w:val="767171" w:themeColor="background2" w:themeShade="80"/>
              </w:rPr>
            </w:pPr>
          </w:p>
          <w:p w14:paraId="36E5B236" w14:textId="1BD54A4D" w:rsidR="007857D2" w:rsidRPr="00581198" w:rsidRDefault="007857D2" w:rsidP="00531BD2">
            <w:pPr>
              <w:rPr>
                <w:rFonts w:ascii="Arial" w:hAnsi="Arial" w:cs="Arial"/>
                <w:color w:val="000000" w:themeColor="text1"/>
              </w:rPr>
            </w:pPr>
            <w:r w:rsidRPr="00581198">
              <w:rPr>
                <w:rFonts w:ascii="Arial" w:hAnsi="Arial" w:cs="Arial"/>
              </w:rPr>
              <w:t xml:space="preserve">Without the presence of the PSO many businesses would be restricted on the flights they can use particularly when travelling from Derry/Londonderry to London </w:t>
            </w:r>
            <w:r w:rsidR="00581198">
              <w:rPr>
                <w:rFonts w:ascii="Arial" w:hAnsi="Arial" w:cs="Arial"/>
              </w:rPr>
              <w:t xml:space="preserve">and would be required to </w:t>
            </w:r>
            <w:r w:rsidRPr="00581198">
              <w:rPr>
                <w:rFonts w:ascii="Arial" w:hAnsi="Arial" w:cs="Arial"/>
              </w:rPr>
              <w:t>rely on air services from Belfast</w:t>
            </w:r>
            <w:r w:rsidR="00307EDA">
              <w:rPr>
                <w:rFonts w:ascii="Arial" w:hAnsi="Arial" w:cs="Arial"/>
              </w:rPr>
              <w:t>, thus increasing journey times to over 3 hours.</w:t>
            </w:r>
          </w:p>
          <w:p w14:paraId="33BBC042" w14:textId="44CB7CFE" w:rsidR="00FD2398" w:rsidRPr="00581198" w:rsidRDefault="00FD2398" w:rsidP="00531BD2">
            <w:pPr>
              <w:rPr>
                <w:rFonts w:ascii="Arial" w:hAnsi="Arial" w:cs="Arial"/>
                <w:color w:val="000000" w:themeColor="text1"/>
              </w:rPr>
            </w:pPr>
          </w:p>
          <w:p w14:paraId="4822F25B" w14:textId="28B76582" w:rsidR="00FD2398" w:rsidRDefault="00FD2398" w:rsidP="00531BD2">
            <w:pPr>
              <w:rPr>
                <w:rFonts w:ascii="Arial" w:hAnsi="Arial" w:cs="Arial"/>
                <w:color w:val="000000" w:themeColor="text1"/>
              </w:rPr>
            </w:pPr>
            <w:r w:rsidRPr="00581198">
              <w:rPr>
                <w:rFonts w:ascii="Arial" w:hAnsi="Arial" w:cs="Arial"/>
                <w:color w:val="000000" w:themeColor="text1"/>
              </w:rPr>
              <w:t>Northern Ireland is recognised as a developing region by the UK</w:t>
            </w:r>
            <w:r w:rsidR="00B5725F" w:rsidRPr="00581198">
              <w:rPr>
                <w:rFonts w:ascii="Arial" w:hAnsi="Arial" w:cs="Arial"/>
                <w:color w:val="000000" w:themeColor="text1"/>
              </w:rPr>
              <w:t>, while</w:t>
            </w:r>
            <w:r w:rsidRPr="00581198">
              <w:rPr>
                <w:rFonts w:ascii="Arial" w:hAnsi="Arial" w:cs="Arial"/>
                <w:color w:val="000000" w:themeColor="text1"/>
              </w:rPr>
              <w:t xml:space="preserve"> Derry/Londonderry is one of the Northern Ireland’s most deprived areas. At present GVA per capita in </w:t>
            </w:r>
            <w:r w:rsidR="00341BCA">
              <w:rPr>
                <w:rFonts w:ascii="Arial" w:hAnsi="Arial" w:cs="Arial"/>
                <w:color w:val="000000" w:themeColor="text1"/>
              </w:rPr>
              <w:t>DCSDC</w:t>
            </w:r>
            <w:r w:rsidRPr="00581198">
              <w:rPr>
                <w:rFonts w:ascii="Arial" w:hAnsi="Arial" w:cs="Arial"/>
                <w:color w:val="000000" w:themeColor="text1"/>
              </w:rPr>
              <w:t xml:space="preserve"> was 71% of the UK average. ONS figures of gross added value per capita in 2020 ranked the region as 165 out of 235 in the UK. </w:t>
            </w:r>
          </w:p>
          <w:p w14:paraId="79B99A54" w14:textId="77777777" w:rsidR="00341BCA" w:rsidRDefault="00341BCA" w:rsidP="00531BD2">
            <w:pPr>
              <w:rPr>
                <w:rFonts w:ascii="Arial" w:hAnsi="Arial" w:cs="Arial"/>
                <w:color w:val="000000" w:themeColor="text1"/>
              </w:rPr>
            </w:pPr>
          </w:p>
          <w:p w14:paraId="7A10650C" w14:textId="6F7EB967" w:rsidR="00432AF9" w:rsidRPr="00307EDA" w:rsidRDefault="00432AF9" w:rsidP="00531BD2">
            <w:pPr>
              <w:contextualSpacing/>
              <w:rPr>
                <w:rFonts w:ascii="Arial" w:eastAsia="Times New Roman" w:hAnsi="Arial" w:cs="Arial"/>
                <w:color w:val="000000" w:themeColor="text1"/>
                <w:lang w:eastAsia="en-GB"/>
              </w:rPr>
            </w:pPr>
            <w:r w:rsidRPr="00307EDA">
              <w:rPr>
                <w:rFonts w:ascii="Arial" w:eastAsia="Calibri" w:hAnsi="Arial" w:cs="Arial"/>
                <w:color w:val="000000" w:themeColor="text1"/>
                <w:kern w:val="24"/>
                <w:lang w:eastAsia="en-GB"/>
              </w:rPr>
              <w:t>There is a need for transformation in the local area to address: </w:t>
            </w:r>
          </w:p>
          <w:p w14:paraId="620186C7" w14:textId="77777777" w:rsidR="00432AF9" w:rsidRPr="00307EDA" w:rsidRDefault="00432AF9" w:rsidP="00531BD2">
            <w:pPr>
              <w:pStyle w:val="ListParagraph"/>
              <w:numPr>
                <w:ilvl w:val="0"/>
                <w:numId w:val="23"/>
              </w:numPr>
              <w:rPr>
                <w:rFonts w:ascii="Arial" w:eastAsia="Times New Roman" w:hAnsi="Arial" w:cs="Arial"/>
                <w:color w:val="000000" w:themeColor="text1"/>
                <w:lang w:eastAsia="en-GB"/>
              </w:rPr>
            </w:pPr>
            <w:r w:rsidRPr="00307EDA">
              <w:rPr>
                <w:rFonts w:ascii="Arial" w:eastAsia="Calibri" w:hAnsi="Arial" w:cs="Arial"/>
                <w:color w:val="000000" w:themeColor="text1"/>
                <w:kern w:val="24"/>
                <w:lang w:eastAsia="en-GB"/>
              </w:rPr>
              <w:t>population decline</w:t>
            </w:r>
          </w:p>
          <w:p w14:paraId="6F9C5F39" w14:textId="681E5E43" w:rsidR="00432AF9" w:rsidRPr="00307EDA" w:rsidRDefault="00432AF9" w:rsidP="00531BD2">
            <w:pPr>
              <w:pStyle w:val="ListParagraph"/>
              <w:numPr>
                <w:ilvl w:val="0"/>
                <w:numId w:val="23"/>
              </w:numPr>
              <w:rPr>
                <w:rFonts w:ascii="Arial" w:eastAsia="Times New Roman" w:hAnsi="Arial" w:cs="Arial"/>
                <w:color w:val="000000" w:themeColor="text1"/>
                <w:lang w:eastAsia="en-GB"/>
              </w:rPr>
            </w:pPr>
            <w:r w:rsidRPr="00307EDA">
              <w:rPr>
                <w:rFonts w:ascii="Arial" w:eastAsia="Calibri" w:hAnsi="Arial" w:cs="Arial"/>
                <w:color w:val="000000" w:themeColor="text1"/>
                <w:kern w:val="24"/>
                <w:lang w:eastAsia="en-GB"/>
              </w:rPr>
              <w:t>unemployment</w:t>
            </w:r>
          </w:p>
          <w:p w14:paraId="5CFE133A" w14:textId="77777777" w:rsidR="00432AF9" w:rsidRPr="00307EDA" w:rsidRDefault="00432AF9" w:rsidP="00531BD2">
            <w:pPr>
              <w:pStyle w:val="ListParagraph"/>
              <w:numPr>
                <w:ilvl w:val="0"/>
                <w:numId w:val="23"/>
              </w:numPr>
              <w:rPr>
                <w:rFonts w:ascii="Arial" w:eastAsia="Times New Roman" w:hAnsi="Arial" w:cs="Arial"/>
                <w:color w:val="000000" w:themeColor="text1"/>
                <w:lang w:eastAsia="en-GB"/>
              </w:rPr>
            </w:pPr>
            <w:r w:rsidRPr="00307EDA">
              <w:rPr>
                <w:rFonts w:ascii="Arial" w:eastAsia="Calibri" w:hAnsi="Arial" w:cs="Arial"/>
                <w:color w:val="000000" w:themeColor="text1"/>
                <w:kern w:val="24"/>
                <w:lang w:eastAsia="en-GB"/>
              </w:rPr>
              <w:t>low economic activity</w:t>
            </w:r>
          </w:p>
          <w:p w14:paraId="6CF69BCB" w14:textId="77777777" w:rsidR="00432AF9" w:rsidRPr="00307EDA" w:rsidRDefault="00432AF9" w:rsidP="00531BD2">
            <w:pPr>
              <w:pStyle w:val="ListParagraph"/>
              <w:numPr>
                <w:ilvl w:val="0"/>
                <w:numId w:val="23"/>
              </w:numPr>
              <w:rPr>
                <w:rFonts w:ascii="Arial" w:eastAsia="Times New Roman" w:hAnsi="Arial" w:cs="Arial"/>
                <w:color w:val="000000" w:themeColor="text1"/>
                <w:lang w:eastAsia="en-GB"/>
              </w:rPr>
            </w:pPr>
            <w:r w:rsidRPr="00307EDA">
              <w:rPr>
                <w:rFonts w:ascii="Arial" w:eastAsia="Calibri" w:hAnsi="Arial" w:cs="Arial"/>
                <w:color w:val="000000" w:themeColor="text1"/>
                <w:kern w:val="24"/>
                <w:lang w:eastAsia="en-GB"/>
              </w:rPr>
              <w:t>low levels of productivity and pay</w:t>
            </w:r>
          </w:p>
          <w:p w14:paraId="53A38DD7" w14:textId="77777777" w:rsidR="00432AF9" w:rsidRPr="00581198" w:rsidRDefault="00432AF9" w:rsidP="00531BD2">
            <w:pPr>
              <w:rPr>
                <w:rFonts w:ascii="Arial" w:hAnsi="Arial" w:cs="Arial"/>
                <w:color w:val="000000" w:themeColor="text1"/>
              </w:rPr>
            </w:pPr>
          </w:p>
          <w:p w14:paraId="4C2A0A9A" w14:textId="07BBE87D" w:rsidR="00FD2398" w:rsidRDefault="00FD2398" w:rsidP="00531BD2">
            <w:pPr>
              <w:rPr>
                <w:rFonts w:ascii="Arial" w:hAnsi="Arial" w:cs="Arial"/>
                <w:color w:val="000000" w:themeColor="text1"/>
              </w:rPr>
            </w:pPr>
            <w:r w:rsidRPr="00581198">
              <w:rPr>
                <w:rFonts w:ascii="Arial" w:hAnsi="Arial" w:cs="Arial"/>
                <w:color w:val="000000" w:themeColor="text1"/>
              </w:rPr>
              <w:t xml:space="preserve">In this regard </w:t>
            </w:r>
            <w:r w:rsidR="00307EDA">
              <w:rPr>
                <w:rFonts w:ascii="Arial" w:hAnsi="Arial" w:cs="Arial"/>
                <w:color w:val="000000" w:themeColor="text1"/>
              </w:rPr>
              <w:t xml:space="preserve">the PSO </w:t>
            </w:r>
            <w:r w:rsidRPr="00581198">
              <w:rPr>
                <w:rFonts w:ascii="Arial" w:hAnsi="Arial" w:cs="Arial"/>
                <w:color w:val="000000" w:themeColor="text1"/>
              </w:rPr>
              <w:t>is a good fit with the UK regional development and other strategies, particularly City Deals, with its focus and concentration on Innovation and its driving of competitiveness within the Region.</w:t>
            </w:r>
          </w:p>
          <w:p w14:paraId="2C4FF0CF" w14:textId="77777777" w:rsidR="00341BCA" w:rsidRPr="00581198" w:rsidRDefault="00341BCA" w:rsidP="00531BD2">
            <w:pPr>
              <w:rPr>
                <w:rFonts w:ascii="Arial" w:hAnsi="Arial" w:cs="Arial"/>
                <w:color w:val="000000" w:themeColor="text1"/>
              </w:rPr>
            </w:pPr>
          </w:p>
          <w:p w14:paraId="2D3AD8CE" w14:textId="0C24DE67" w:rsidR="00B5725F" w:rsidRPr="00581198" w:rsidRDefault="00341BCA" w:rsidP="00531BD2">
            <w:pPr>
              <w:rPr>
                <w:rFonts w:ascii="Arial" w:hAnsi="Arial" w:cs="Arial"/>
              </w:rPr>
            </w:pPr>
            <w:r>
              <w:rPr>
                <w:rFonts w:ascii="Arial" w:hAnsi="Arial" w:cs="Arial"/>
                <w:color w:val="000000" w:themeColor="text1"/>
              </w:rPr>
              <w:t>DCSDC’s</w:t>
            </w:r>
            <w:r w:rsidR="00FD2398" w:rsidRPr="00581198">
              <w:rPr>
                <w:rFonts w:ascii="Arial" w:hAnsi="Arial" w:cs="Arial"/>
              </w:rPr>
              <w:t xml:space="preserve"> vision, within its </w:t>
            </w:r>
            <w:r w:rsidR="00FD2398" w:rsidRPr="001B1DB8">
              <w:rPr>
                <w:rFonts w:ascii="Arial" w:hAnsi="Arial" w:cs="Arial"/>
              </w:rPr>
              <w:t xml:space="preserve">Strategic Inclusive Growth Plan </w:t>
            </w:r>
            <w:r w:rsidR="00FD2398" w:rsidRPr="00581198">
              <w:rPr>
                <w:rFonts w:ascii="Arial" w:hAnsi="Arial" w:cs="Arial"/>
              </w:rPr>
              <w:t xml:space="preserve">2017-2032 (SGP), is of </w:t>
            </w:r>
            <w:r w:rsidR="00B24B92" w:rsidRPr="00581198">
              <w:rPr>
                <w:rFonts w:ascii="Arial" w:hAnsi="Arial" w:cs="Arial"/>
              </w:rPr>
              <w:t>“</w:t>
            </w:r>
            <w:r w:rsidR="00FD2398" w:rsidRPr="00581198">
              <w:rPr>
                <w:rFonts w:ascii="Arial" w:hAnsi="Arial" w:cs="Arial"/>
              </w:rPr>
              <w:t>a thriving, prosperous and sustainable City and District with equality of opportunity for all</w:t>
            </w:r>
            <w:r w:rsidR="00B24B92" w:rsidRPr="00581198">
              <w:rPr>
                <w:rFonts w:ascii="Arial" w:hAnsi="Arial" w:cs="Arial"/>
              </w:rPr>
              <w:t>”</w:t>
            </w:r>
            <w:r w:rsidR="00FD2398" w:rsidRPr="00581198">
              <w:rPr>
                <w:rFonts w:ascii="Arial" w:hAnsi="Arial" w:cs="Arial"/>
              </w:rPr>
              <w:t xml:space="preserve">. By 2032, the Plan forecasts that the required investment of £3.4bn will deliver over 15,000 new jobs, 10,000 additional people, £203m additional wages and £1.1bn additional GVA. </w:t>
            </w:r>
          </w:p>
          <w:p w14:paraId="4638543B" w14:textId="77777777" w:rsidR="00B5725F" w:rsidRPr="00581198" w:rsidRDefault="00B5725F" w:rsidP="00531BD2">
            <w:pPr>
              <w:rPr>
                <w:rFonts w:ascii="Arial" w:hAnsi="Arial" w:cs="Arial"/>
              </w:rPr>
            </w:pPr>
          </w:p>
          <w:p w14:paraId="2AF6ACCF" w14:textId="4F230D20" w:rsidR="00A04926" w:rsidRPr="00581198" w:rsidRDefault="00FD2398" w:rsidP="00531BD2">
            <w:pPr>
              <w:rPr>
                <w:rFonts w:ascii="Arial" w:hAnsi="Arial" w:cs="Arial"/>
              </w:rPr>
            </w:pPr>
            <w:r w:rsidRPr="00581198">
              <w:rPr>
                <w:rFonts w:ascii="Arial" w:hAnsi="Arial" w:cs="Arial"/>
              </w:rPr>
              <w:t xml:space="preserve">The SGP recognises that </w:t>
            </w:r>
            <w:proofErr w:type="spellStart"/>
            <w:r w:rsidR="000633E1" w:rsidRPr="00581198">
              <w:rPr>
                <w:rFonts w:ascii="Arial" w:hAnsi="Arial" w:cs="Arial"/>
              </w:rPr>
              <w:t>C</w:t>
            </w:r>
            <w:r w:rsidR="00341BCA">
              <w:rPr>
                <w:rFonts w:ascii="Arial" w:hAnsi="Arial" w:cs="Arial"/>
              </w:rPr>
              <w:t>o</w:t>
            </w:r>
            <w:r w:rsidR="000633E1" w:rsidRPr="00581198">
              <w:rPr>
                <w:rFonts w:ascii="Arial" w:hAnsi="Arial" w:cs="Arial"/>
              </w:rPr>
              <w:t>DA</w:t>
            </w:r>
            <w:proofErr w:type="spellEnd"/>
            <w:r w:rsidRPr="00581198">
              <w:rPr>
                <w:rFonts w:ascii="Arial" w:hAnsi="Arial" w:cs="Arial"/>
              </w:rPr>
              <w:t xml:space="preserve"> has a pivotal role to play in enabling this transformation and regeneration. A key action highlighted is improved connectivity and frequency of flights from </w:t>
            </w:r>
            <w:proofErr w:type="spellStart"/>
            <w:r w:rsidR="000633E1" w:rsidRPr="00581198">
              <w:rPr>
                <w:rFonts w:ascii="Arial" w:hAnsi="Arial" w:cs="Arial"/>
              </w:rPr>
              <w:t>C</w:t>
            </w:r>
            <w:r w:rsidR="00341BCA">
              <w:rPr>
                <w:rFonts w:ascii="Arial" w:hAnsi="Arial" w:cs="Arial"/>
              </w:rPr>
              <w:t>o</w:t>
            </w:r>
            <w:r w:rsidR="000633E1" w:rsidRPr="00581198">
              <w:rPr>
                <w:rFonts w:ascii="Arial" w:hAnsi="Arial" w:cs="Arial"/>
              </w:rPr>
              <w:t>DA</w:t>
            </w:r>
            <w:proofErr w:type="spellEnd"/>
            <w:r w:rsidRPr="00581198">
              <w:rPr>
                <w:rFonts w:ascii="Arial" w:hAnsi="Arial" w:cs="Arial"/>
              </w:rPr>
              <w:t xml:space="preserve"> to major business hubs as well as the development and sustainability of the Airport. </w:t>
            </w:r>
            <w:proofErr w:type="spellStart"/>
            <w:r w:rsidRPr="00581198">
              <w:rPr>
                <w:rFonts w:ascii="Arial" w:hAnsi="Arial" w:cs="Arial"/>
              </w:rPr>
              <w:t>CoDA</w:t>
            </w:r>
            <w:proofErr w:type="spellEnd"/>
            <w:r w:rsidRPr="00581198">
              <w:rPr>
                <w:rFonts w:ascii="Arial" w:hAnsi="Arial" w:cs="Arial"/>
              </w:rPr>
              <w:t xml:space="preserve"> has an integral role to play in making Derry</w:t>
            </w:r>
            <w:r w:rsidR="00A04926" w:rsidRPr="00581198">
              <w:rPr>
                <w:rFonts w:ascii="Arial" w:hAnsi="Arial" w:cs="Arial"/>
              </w:rPr>
              <w:t>/</w:t>
            </w:r>
            <w:r w:rsidRPr="00581198">
              <w:rPr>
                <w:rFonts w:ascii="Arial" w:hAnsi="Arial" w:cs="Arial"/>
              </w:rPr>
              <w:t xml:space="preserve">Londonderry and the wider </w:t>
            </w:r>
            <w:proofErr w:type="gramStart"/>
            <w:r w:rsidRPr="00581198">
              <w:rPr>
                <w:rFonts w:ascii="Arial" w:hAnsi="Arial" w:cs="Arial"/>
              </w:rPr>
              <w:t>North West</w:t>
            </w:r>
            <w:proofErr w:type="gramEnd"/>
            <w:r w:rsidRPr="00581198">
              <w:rPr>
                <w:rFonts w:ascii="Arial" w:hAnsi="Arial" w:cs="Arial"/>
              </w:rPr>
              <w:t xml:space="preserve"> City Region a more attractive and competitive proposition for inward investors</w:t>
            </w:r>
            <w:r w:rsidR="000633E1" w:rsidRPr="00581198">
              <w:rPr>
                <w:rFonts w:ascii="Arial" w:hAnsi="Arial" w:cs="Arial"/>
              </w:rPr>
              <w:t>,</w:t>
            </w:r>
            <w:r w:rsidRPr="00581198">
              <w:rPr>
                <w:rFonts w:ascii="Arial" w:hAnsi="Arial" w:cs="Arial"/>
              </w:rPr>
              <w:t xml:space="preserve"> as well as the development and growth of the region’s tourism potential, whilst also delivering economic and social benefits to local communities and the North</w:t>
            </w:r>
            <w:r w:rsidR="00341BCA">
              <w:rPr>
                <w:rFonts w:ascii="Arial" w:hAnsi="Arial" w:cs="Arial"/>
              </w:rPr>
              <w:t xml:space="preserve"> </w:t>
            </w:r>
            <w:r w:rsidRPr="00581198">
              <w:rPr>
                <w:rFonts w:ascii="Arial" w:hAnsi="Arial" w:cs="Arial"/>
              </w:rPr>
              <w:t xml:space="preserve">West region as a whole. </w:t>
            </w:r>
          </w:p>
          <w:p w14:paraId="748BE457" w14:textId="77777777" w:rsidR="00432AF9" w:rsidRPr="00581198" w:rsidRDefault="00432AF9" w:rsidP="00531BD2">
            <w:pPr>
              <w:rPr>
                <w:rFonts w:ascii="Arial" w:hAnsi="Arial" w:cs="Arial"/>
              </w:rPr>
            </w:pPr>
          </w:p>
          <w:p w14:paraId="75C11175" w14:textId="0FDDB0EC" w:rsidR="007E1D03" w:rsidRPr="00581198" w:rsidRDefault="000C3DF5" w:rsidP="00531BD2">
            <w:pPr>
              <w:rPr>
                <w:rFonts w:ascii="Arial" w:hAnsi="Arial" w:cs="Arial"/>
              </w:rPr>
            </w:pPr>
            <w:r w:rsidRPr="00581198">
              <w:rPr>
                <w:rFonts w:ascii="Arial" w:hAnsi="Arial" w:cs="Arial"/>
              </w:rPr>
              <w:t xml:space="preserve">The </w:t>
            </w:r>
            <w:r w:rsidR="00FD2398" w:rsidRPr="00581198">
              <w:rPr>
                <w:rFonts w:ascii="Arial" w:hAnsi="Arial" w:cs="Arial"/>
              </w:rPr>
              <w:t xml:space="preserve">City Deal and Economic Growth Funding Package for Derry and Strabane </w:t>
            </w:r>
            <w:r w:rsidR="006E550F" w:rsidRPr="00581198">
              <w:rPr>
                <w:rFonts w:ascii="Arial" w:hAnsi="Arial" w:cs="Arial"/>
              </w:rPr>
              <w:t xml:space="preserve">is an investment package that </w:t>
            </w:r>
            <w:r w:rsidR="00FD2398" w:rsidRPr="00581198">
              <w:rPr>
                <w:rFonts w:ascii="Arial" w:hAnsi="Arial" w:cs="Arial"/>
              </w:rPr>
              <w:t xml:space="preserve">comprises a £50M ‘City Deal’ and a £55M ‘Inclusive Future Fund’ </w:t>
            </w:r>
            <w:r w:rsidR="006E550F" w:rsidRPr="00581198">
              <w:rPr>
                <w:rFonts w:ascii="Arial" w:hAnsi="Arial" w:cs="Arial"/>
              </w:rPr>
              <w:t>to</w:t>
            </w:r>
            <w:r w:rsidR="00FD2398" w:rsidRPr="00581198">
              <w:rPr>
                <w:rFonts w:ascii="Arial" w:hAnsi="Arial" w:cs="Arial"/>
              </w:rPr>
              <w:t xml:space="preserve"> advance priority projects and initiatives within the City and District’s Inclusive Strategic Growth Plan and City Deal proposals. </w:t>
            </w:r>
          </w:p>
          <w:p w14:paraId="2A08B8B6" w14:textId="36A57FC3" w:rsidR="007E1D03" w:rsidRPr="00581198" w:rsidRDefault="007E1D03" w:rsidP="00531BD2">
            <w:pPr>
              <w:rPr>
                <w:rFonts w:ascii="Arial" w:hAnsi="Arial" w:cs="Arial"/>
              </w:rPr>
            </w:pPr>
          </w:p>
          <w:p w14:paraId="03E58526" w14:textId="0CDE127C" w:rsidR="00FD2398" w:rsidRPr="00581198" w:rsidRDefault="00FD2398" w:rsidP="00531BD2">
            <w:pPr>
              <w:rPr>
                <w:rFonts w:ascii="Arial" w:hAnsi="Arial" w:cs="Arial"/>
                <w:color w:val="000000" w:themeColor="text1"/>
              </w:rPr>
            </w:pPr>
            <w:r w:rsidRPr="00581198">
              <w:rPr>
                <w:rFonts w:ascii="Arial" w:hAnsi="Arial" w:cs="Arial"/>
              </w:rPr>
              <w:t xml:space="preserve">Maintaining critical </w:t>
            </w:r>
            <w:r w:rsidR="470D0CCB" w:rsidRPr="00581198">
              <w:rPr>
                <w:rFonts w:ascii="Arial" w:hAnsi="Arial" w:cs="Arial"/>
              </w:rPr>
              <w:t>domestic</w:t>
            </w:r>
            <w:r w:rsidRPr="00581198">
              <w:rPr>
                <w:rFonts w:ascii="Arial" w:hAnsi="Arial" w:cs="Arial"/>
              </w:rPr>
              <w:t xml:space="preserve"> connectivity</w:t>
            </w:r>
            <w:r w:rsidR="007E1D03" w:rsidRPr="00581198">
              <w:rPr>
                <w:rFonts w:ascii="Arial" w:hAnsi="Arial" w:cs="Arial"/>
              </w:rPr>
              <w:t xml:space="preserve"> </w:t>
            </w:r>
            <w:r w:rsidRPr="00581198">
              <w:rPr>
                <w:rFonts w:ascii="Arial" w:hAnsi="Arial" w:cs="Arial"/>
              </w:rPr>
              <w:t xml:space="preserve">through the airport is essential </w:t>
            </w:r>
            <w:r w:rsidR="007E1D03" w:rsidRPr="00581198">
              <w:rPr>
                <w:rFonts w:ascii="Arial" w:hAnsi="Arial" w:cs="Arial"/>
              </w:rPr>
              <w:t>for this</w:t>
            </w:r>
            <w:r w:rsidRPr="00581198">
              <w:rPr>
                <w:rFonts w:ascii="Arial" w:hAnsi="Arial" w:cs="Arial"/>
              </w:rPr>
              <w:t xml:space="preserve"> investment to ensure the benefits are maximised and </w:t>
            </w:r>
            <w:r w:rsidRPr="00581198">
              <w:rPr>
                <w:rFonts w:ascii="Arial" w:hAnsi="Arial" w:cs="Arial"/>
              </w:rPr>
              <w:lastRenderedPageBreak/>
              <w:t>transformative and to facilitate regional economic recovery and growth.</w:t>
            </w:r>
            <w:r w:rsidR="007E1D03" w:rsidRPr="00581198">
              <w:rPr>
                <w:rFonts w:ascii="Arial" w:hAnsi="Arial" w:cs="Arial"/>
              </w:rPr>
              <w:t xml:space="preserve"> </w:t>
            </w:r>
            <w:r w:rsidRPr="00581198">
              <w:rPr>
                <w:rFonts w:ascii="Arial" w:hAnsi="Arial" w:cs="Arial"/>
                <w:color w:val="000000" w:themeColor="text1"/>
              </w:rPr>
              <w:t xml:space="preserve">A prerequisite for the successful deliveries of these projects is the availability of a highly skilled labour force </w:t>
            </w:r>
            <w:r w:rsidR="007E1D03" w:rsidRPr="00581198">
              <w:rPr>
                <w:rFonts w:ascii="Arial" w:hAnsi="Arial" w:cs="Arial"/>
                <w:color w:val="000000" w:themeColor="text1"/>
              </w:rPr>
              <w:t>and</w:t>
            </w:r>
            <w:r w:rsidRPr="00581198">
              <w:rPr>
                <w:rFonts w:ascii="Arial" w:hAnsi="Arial" w:cs="Arial"/>
                <w:color w:val="000000" w:themeColor="text1"/>
              </w:rPr>
              <w:t xml:space="preserve"> timely access to the opportunities that the London economy presents to projects.</w:t>
            </w:r>
          </w:p>
          <w:p w14:paraId="1CC7F364" w14:textId="77777777" w:rsidR="001A3419" w:rsidRPr="00581198" w:rsidRDefault="001A3419" w:rsidP="00531BD2">
            <w:pPr>
              <w:rPr>
                <w:rFonts w:ascii="Arial" w:hAnsi="Arial" w:cs="Arial"/>
                <w:bCs/>
                <w:color w:val="000000" w:themeColor="text1"/>
              </w:rPr>
            </w:pPr>
          </w:p>
          <w:p w14:paraId="364B37F2" w14:textId="23967C79" w:rsidR="007857D2" w:rsidRPr="00307EDA" w:rsidRDefault="00CA0365" w:rsidP="00531BD2">
            <w:pPr>
              <w:rPr>
                <w:rFonts w:ascii="Arial" w:hAnsi="Arial" w:cs="Arial"/>
                <w:bCs/>
                <w:color w:val="000000" w:themeColor="text1"/>
              </w:rPr>
            </w:pPr>
            <w:r w:rsidRPr="00581198">
              <w:rPr>
                <w:rFonts w:ascii="Arial" w:hAnsi="Arial" w:cs="Arial"/>
                <w:bCs/>
                <w:color w:val="000000" w:themeColor="text1"/>
              </w:rPr>
              <w:t>T</w:t>
            </w:r>
            <w:r w:rsidR="00FD2398" w:rsidRPr="00581198">
              <w:rPr>
                <w:rFonts w:ascii="Arial" w:hAnsi="Arial" w:cs="Arial"/>
                <w:bCs/>
                <w:color w:val="000000" w:themeColor="text1"/>
              </w:rPr>
              <w:t xml:space="preserve">he </w:t>
            </w:r>
            <w:r w:rsidRPr="00581198">
              <w:rPr>
                <w:rFonts w:ascii="Arial" w:hAnsi="Arial" w:cs="Arial"/>
                <w:bCs/>
                <w:color w:val="000000" w:themeColor="text1"/>
              </w:rPr>
              <w:t xml:space="preserve">PSO also </w:t>
            </w:r>
            <w:r w:rsidR="00FD2398" w:rsidRPr="00581198">
              <w:rPr>
                <w:rFonts w:ascii="Arial" w:hAnsi="Arial" w:cs="Arial"/>
                <w:bCs/>
                <w:color w:val="000000" w:themeColor="text1"/>
              </w:rPr>
              <w:t xml:space="preserve">opens the </w:t>
            </w:r>
            <w:proofErr w:type="gramStart"/>
            <w:r w:rsidR="00FD2398" w:rsidRPr="00581198">
              <w:rPr>
                <w:rFonts w:ascii="Arial" w:hAnsi="Arial" w:cs="Arial"/>
                <w:bCs/>
                <w:color w:val="000000" w:themeColor="text1"/>
              </w:rPr>
              <w:t>N</w:t>
            </w:r>
            <w:r w:rsidR="00341BCA">
              <w:rPr>
                <w:rFonts w:ascii="Arial" w:hAnsi="Arial" w:cs="Arial"/>
                <w:bCs/>
                <w:color w:val="000000" w:themeColor="text1"/>
              </w:rPr>
              <w:t>orth West</w:t>
            </w:r>
            <w:proofErr w:type="gramEnd"/>
            <w:r w:rsidR="00FD2398" w:rsidRPr="00581198">
              <w:rPr>
                <w:rFonts w:ascii="Arial" w:hAnsi="Arial" w:cs="Arial"/>
                <w:bCs/>
                <w:color w:val="000000" w:themeColor="text1"/>
              </w:rPr>
              <w:t xml:space="preserve"> to the competitive environment evident within the London Metropolitan region</w:t>
            </w:r>
            <w:r w:rsidRPr="00581198">
              <w:rPr>
                <w:rFonts w:ascii="Arial" w:hAnsi="Arial" w:cs="Arial"/>
                <w:bCs/>
                <w:color w:val="000000" w:themeColor="text1"/>
              </w:rPr>
              <w:t>,</w:t>
            </w:r>
            <w:r w:rsidR="00FD2398" w:rsidRPr="00581198">
              <w:rPr>
                <w:rFonts w:ascii="Arial" w:hAnsi="Arial" w:cs="Arial"/>
                <w:bCs/>
                <w:color w:val="000000" w:themeColor="text1"/>
              </w:rPr>
              <w:t xml:space="preserve"> expand</w:t>
            </w:r>
            <w:r w:rsidRPr="00581198">
              <w:rPr>
                <w:rFonts w:ascii="Arial" w:hAnsi="Arial" w:cs="Arial"/>
                <w:bCs/>
                <w:color w:val="000000" w:themeColor="text1"/>
              </w:rPr>
              <w:t>ing opportunities for</w:t>
            </w:r>
            <w:r w:rsidR="00FD2398" w:rsidRPr="00581198">
              <w:rPr>
                <w:rFonts w:ascii="Arial" w:hAnsi="Arial" w:cs="Arial"/>
                <w:bCs/>
                <w:color w:val="000000" w:themeColor="text1"/>
              </w:rPr>
              <w:t xml:space="preserve"> </w:t>
            </w:r>
            <w:r w:rsidRPr="00581198">
              <w:rPr>
                <w:rFonts w:ascii="Arial" w:hAnsi="Arial" w:cs="Arial"/>
                <w:bCs/>
                <w:color w:val="000000" w:themeColor="text1"/>
              </w:rPr>
              <w:t>i</w:t>
            </w:r>
            <w:r w:rsidR="00FD2398" w:rsidRPr="00581198">
              <w:rPr>
                <w:rFonts w:ascii="Arial" w:hAnsi="Arial" w:cs="Arial"/>
                <w:bCs/>
                <w:color w:val="000000" w:themeColor="text1"/>
              </w:rPr>
              <w:t xml:space="preserve">nnovation </w:t>
            </w:r>
            <w:r w:rsidRPr="00581198">
              <w:rPr>
                <w:rFonts w:ascii="Arial" w:hAnsi="Arial" w:cs="Arial"/>
                <w:bCs/>
                <w:color w:val="000000" w:themeColor="text1"/>
              </w:rPr>
              <w:t>in</w:t>
            </w:r>
            <w:r w:rsidR="00FD2398" w:rsidRPr="00581198">
              <w:rPr>
                <w:rFonts w:ascii="Arial" w:hAnsi="Arial" w:cs="Arial"/>
                <w:bCs/>
                <w:color w:val="000000" w:themeColor="text1"/>
              </w:rPr>
              <w:t xml:space="preserve"> business</w:t>
            </w:r>
            <w:r w:rsidRPr="00581198">
              <w:rPr>
                <w:rFonts w:ascii="Arial" w:hAnsi="Arial" w:cs="Arial"/>
                <w:bCs/>
                <w:color w:val="000000" w:themeColor="text1"/>
              </w:rPr>
              <w:t xml:space="preserve"> practices in the N</w:t>
            </w:r>
            <w:r w:rsidR="00341BCA">
              <w:rPr>
                <w:rFonts w:ascii="Arial" w:hAnsi="Arial" w:cs="Arial"/>
                <w:bCs/>
                <w:color w:val="000000" w:themeColor="text1"/>
              </w:rPr>
              <w:t xml:space="preserve">orth </w:t>
            </w:r>
            <w:r w:rsidRPr="00581198">
              <w:rPr>
                <w:rFonts w:ascii="Arial" w:hAnsi="Arial" w:cs="Arial"/>
                <w:bCs/>
                <w:color w:val="000000" w:themeColor="text1"/>
              </w:rPr>
              <w:t>W</w:t>
            </w:r>
            <w:r w:rsidR="00341BCA">
              <w:rPr>
                <w:rFonts w:ascii="Arial" w:hAnsi="Arial" w:cs="Arial"/>
                <w:bCs/>
                <w:color w:val="000000" w:themeColor="text1"/>
              </w:rPr>
              <w:t>est</w:t>
            </w:r>
            <w:r w:rsidRPr="00581198">
              <w:rPr>
                <w:rFonts w:ascii="Arial" w:hAnsi="Arial" w:cs="Arial"/>
                <w:bCs/>
                <w:color w:val="000000" w:themeColor="text1"/>
              </w:rPr>
              <w:t xml:space="preserve"> region, as they</w:t>
            </w:r>
            <w:r w:rsidR="00FD2398" w:rsidRPr="00581198">
              <w:rPr>
                <w:rFonts w:ascii="Arial" w:hAnsi="Arial" w:cs="Arial"/>
                <w:bCs/>
                <w:color w:val="000000" w:themeColor="text1"/>
              </w:rPr>
              <w:t xml:space="preserve"> are exposed to new ways of </w:t>
            </w:r>
            <w:r w:rsidR="00FB4F23" w:rsidRPr="00581198">
              <w:rPr>
                <w:rFonts w:ascii="Arial" w:hAnsi="Arial" w:cs="Arial"/>
                <w:bCs/>
                <w:color w:val="000000" w:themeColor="text1"/>
              </w:rPr>
              <w:t>working through</w:t>
            </w:r>
            <w:r w:rsidR="00FD2398" w:rsidRPr="00581198">
              <w:rPr>
                <w:rFonts w:ascii="Arial" w:hAnsi="Arial" w:cs="Arial"/>
                <w:bCs/>
                <w:color w:val="000000" w:themeColor="text1"/>
              </w:rPr>
              <w:t xml:space="preserve"> witness</w:t>
            </w:r>
            <w:r w:rsidR="002836EC" w:rsidRPr="00581198">
              <w:rPr>
                <w:rFonts w:ascii="Arial" w:hAnsi="Arial" w:cs="Arial"/>
                <w:bCs/>
                <w:color w:val="000000" w:themeColor="text1"/>
              </w:rPr>
              <w:t>ing</w:t>
            </w:r>
            <w:r w:rsidR="00FD2398" w:rsidRPr="00581198">
              <w:rPr>
                <w:rFonts w:ascii="Arial" w:hAnsi="Arial" w:cs="Arial"/>
                <w:bCs/>
                <w:color w:val="000000" w:themeColor="text1"/>
              </w:rPr>
              <w:t xml:space="preserve"> best practice in operation. </w:t>
            </w:r>
          </w:p>
        </w:tc>
      </w:tr>
      <w:tr w:rsidR="00EB3FCC" w:rsidRPr="0015429F" w14:paraId="18379F64" w14:textId="77777777" w:rsidTr="00CE7E18">
        <w:trPr>
          <w:trHeight w:val="562"/>
        </w:trPr>
        <w:tc>
          <w:tcPr>
            <w:tcW w:w="231" w:type="pct"/>
            <w:vMerge/>
            <w:textDirection w:val="btLr"/>
          </w:tcPr>
          <w:p w14:paraId="03F37F70" w14:textId="77777777" w:rsidR="0016349A" w:rsidRPr="00406197" w:rsidDel="00E64BD8" w:rsidRDefault="0016349A" w:rsidP="00531BD2">
            <w:pPr>
              <w:ind w:left="113" w:right="113"/>
              <w:rPr>
                <w:rFonts w:ascii="Arial" w:hAnsi="Arial" w:cs="Arial"/>
                <w:b/>
                <w:bCs/>
                <w:sz w:val="22"/>
                <w:szCs w:val="22"/>
              </w:rPr>
            </w:pPr>
          </w:p>
        </w:tc>
        <w:tc>
          <w:tcPr>
            <w:tcW w:w="785" w:type="pct"/>
          </w:tcPr>
          <w:p w14:paraId="77269F39" w14:textId="13408C47" w:rsidR="00AE36E9" w:rsidRPr="00406197" w:rsidRDefault="00AE36E9" w:rsidP="00531BD2">
            <w:pPr>
              <w:rPr>
                <w:rFonts w:ascii="Arial" w:hAnsi="Arial" w:cs="Arial"/>
                <w:b/>
                <w:bCs/>
                <w:sz w:val="22"/>
                <w:szCs w:val="22"/>
              </w:rPr>
            </w:pPr>
            <w:r w:rsidRPr="00406197">
              <w:rPr>
                <w:rFonts w:ascii="Arial" w:hAnsi="Arial" w:cs="Arial"/>
                <w:b/>
                <w:bCs/>
                <w:sz w:val="22"/>
                <w:szCs w:val="22"/>
              </w:rPr>
              <w:t xml:space="preserve">Appropriateness </w:t>
            </w:r>
          </w:p>
          <w:p w14:paraId="22D8ED39" w14:textId="77777777" w:rsidR="00AE36E9" w:rsidRPr="00406197" w:rsidRDefault="00AE36E9" w:rsidP="00531BD2">
            <w:pPr>
              <w:rPr>
                <w:rFonts w:ascii="Arial" w:hAnsi="Arial" w:cs="Arial"/>
                <w:sz w:val="22"/>
                <w:szCs w:val="22"/>
              </w:rPr>
            </w:pPr>
            <w:r w:rsidRPr="00406197">
              <w:rPr>
                <w:rFonts w:ascii="Arial" w:hAnsi="Arial" w:cs="Arial"/>
                <w:sz w:val="22"/>
                <w:szCs w:val="22"/>
              </w:rPr>
              <w:t xml:space="preserve">(Subsidy Control </w:t>
            </w:r>
            <w:proofErr w:type="gramStart"/>
            <w:r w:rsidRPr="00406197">
              <w:rPr>
                <w:rFonts w:ascii="Arial" w:hAnsi="Arial" w:cs="Arial"/>
                <w:sz w:val="22"/>
                <w:szCs w:val="22"/>
              </w:rPr>
              <w:t>Principle</w:t>
            </w:r>
            <w:proofErr w:type="gramEnd"/>
            <w:r w:rsidRPr="00406197">
              <w:rPr>
                <w:rFonts w:ascii="Arial" w:hAnsi="Arial" w:cs="Arial"/>
                <w:sz w:val="22"/>
                <w:szCs w:val="22"/>
              </w:rPr>
              <w:t xml:space="preserve"> E) </w:t>
            </w:r>
          </w:p>
          <w:p w14:paraId="553D8083" w14:textId="4527CC64" w:rsidR="00EA5C25" w:rsidRPr="00406197" w:rsidRDefault="00EA5C25" w:rsidP="00531BD2">
            <w:pPr>
              <w:rPr>
                <w:rFonts w:ascii="Arial" w:hAnsi="Arial" w:cs="Arial"/>
                <w:sz w:val="22"/>
                <w:szCs w:val="22"/>
              </w:rPr>
            </w:pPr>
          </w:p>
        </w:tc>
        <w:tc>
          <w:tcPr>
            <w:tcW w:w="3985" w:type="pct"/>
          </w:tcPr>
          <w:p w14:paraId="40114AD9" w14:textId="34B42004" w:rsidR="006B594F" w:rsidRPr="004D4BDC" w:rsidRDefault="008323C3" w:rsidP="008323C3">
            <w:pPr>
              <w:rPr>
                <w:rFonts w:ascii="Arial" w:hAnsi="Arial" w:cs="Arial"/>
                <w:color w:val="000000" w:themeColor="text1"/>
              </w:rPr>
            </w:pPr>
            <w:r w:rsidRPr="004C52C3">
              <w:rPr>
                <w:rFonts w:ascii="Arial" w:hAnsi="Arial" w:cs="Arial"/>
              </w:rPr>
              <w:t xml:space="preserve">The </w:t>
            </w:r>
            <w:r>
              <w:rPr>
                <w:rFonts w:ascii="Arial" w:hAnsi="Arial" w:cs="Arial"/>
              </w:rPr>
              <w:t>policy purpose</w:t>
            </w:r>
            <w:r w:rsidRPr="004C52C3">
              <w:rPr>
                <w:rFonts w:ascii="Arial" w:hAnsi="Arial" w:cs="Arial"/>
              </w:rPr>
              <w:t xml:space="preserve"> of the subsidy for the PSO is to maintain an air link between Derry/Londonderry and London so that travel between the two cities can be achieved under three hours</w:t>
            </w:r>
            <w:r>
              <w:rPr>
                <w:rFonts w:ascii="Arial" w:hAnsi="Arial" w:cs="Arial"/>
              </w:rPr>
              <w:t xml:space="preserve">. The objective, </w:t>
            </w:r>
            <w:r w:rsidRPr="004C52C3">
              <w:rPr>
                <w:rFonts w:ascii="Arial" w:hAnsi="Arial" w:cs="Arial"/>
              </w:rPr>
              <w:t xml:space="preserve">through </w:t>
            </w:r>
            <w:r>
              <w:rPr>
                <w:rFonts w:ascii="Arial" w:hAnsi="Arial" w:cs="Arial"/>
              </w:rPr>
              <w:t xml:space="preserve">this </w:t>
            </w:r>
            <w:r w:rsidRPr="004C52C3">
              <w:rPr>
                <w:rFonts w:ascii="Arial" w:hAnsi="Arial" w:cs="Arial"/>
              </w:rPr>
              <w:t>connectivity</w:t>
            </w:r>
            <w:r>
              <w:rPr>
                <w:rFonts w:ascii="Arial" w:hAnsi="Arial" w:cs="Arial"/>
              </w:rPr>
              <w:t>, is to</w:t>
            </w:r>
            <w:r>
              <w:rPr>
                <w:rFonts w:ascii="Arial" w:hAnsi="Arial" w:cs="Arial"/>
                <w:color w:val="0B0C0C"/>
                <w:sz w:val="29"/>
                <w:szCs w:val="29"/>
                <w:shd w:val="clear" w:color="auto" w:fill="FFFFFF"/>
              </w:rPr>
              <w:t xml:space="preserve"> </w:t>
            </w:r>
            <w:r w:rsidRPr="008323C3">
              <w:rPr>
                <w:rFonts w:ascii="Arial" w:hAnsi="Arial" w:cs="Arial"/>
                <w:color w:val="0B0C0C"/>
                <w:shd w:val="clear" w:color="auto" w:fill="FFFFFF"/>
              </w:rPr>
              <w:t xml:space="preserve">enhance investment into the region and </w:t>
            </w:r>
            <w:r w:rsidRPr="004C52C3">
              <w:rPr>
                <w:rFonts w:ascii="Arial" w:hAnsi="Arial" w:cs="Arial"/>
              </w:rPr>
              <w:t xml:space="preserve">contribute to the economic and social development of the </w:t>
            </w:r>
            <w:proofErr w:type="gramStart"/>
            <w:r w:rsidRPr="004C52C3">
              <w:rPr>
                <w:rFonts w:ascii="Arial" w:hAnsi="Arial" w:cs="Arial"/>
              </w:rPr>
              <w:t>N</w:t>
            </w:r>
            <w:r>
              <w:rPr>
                <w:rFonts w:ascii="Arial" w:hAnsi="Arial" w:cs="Arial"/>
              </w:rPr>
              <w:t xml:space="preserve">orth </w:t>
            </w:r>
            <w:r w:rsidRPr="004C52C3">
              <w:rPr>
                <w:rFonts w:ascii="Arial" w:hAnsi="Arial" w:cs="Arial"/>
              </w:rPr>
              <w:t>W</w:t>
            </w:r>
            <w:r>
              <w:rPr>
                <w:rFonts w:ascii="Arial" w:hAnsi="Arial" w:cs="Arial"/>
              </w:rPr>
              <w:t>est</w:t>
            </w:r>
            <w:proofErr w:type="gramEnd"/>
            <w:r w:rsidRPr="004C52C3">
              <w:rPr>
                <w:rFonts w:ascii="Arial" w:hAnsi="Arial" w:cs="Arial"/>
              </w:rPr>
              <w:t xml:space="preserve"> of Northern Ireland </w:t>
            </w:r>
            <w:r>
              <w:rPr>
                <w:rFonts w:ascii="Arial" w:hAnsi="Arial" w:cs="Arial"/>
              </w:rPr>
              <w:t xml:space="preserve">which is </w:t>
            </w:r>
            <w:r w:rsidRPr="004C52C3">
              <w:rPr>
                <w:rFonts w:ascii="Arial" w:hAnsi="Arial" w:cs="Arial"/>
              </w:rPr>
              <w:t>a peripheral and an economically disadvantaged region of the UK.</w:t>
            </w:r>
            <w:r>
              <w:rPr>
                <w:rFonts w:ascii="Arial" w:hAnsi="Arial" w:cs="Arial"/>
              </w:rPr>
              <w:t xml:space="preserve"> </w:t>
            </w:r>
            <w:r w:rsidR="006B594F">
              <w:rPr>
                <w:rFonts w:ascii="Arial" w:hAnsi="Arial" w:cs="Arial"/>
                <w:color w:val="000000" w:themeColor="text1"/>
              </w:rPr>
              <w:t>Th</w:t>
            </w:r>
            <w:r>
              <w:rPr>
                <w:rFonts w:ascii="Arial" w:hAnsi="Arial" w:cs="Arial"/>
                <w:color w:val="000000" w:themeColor="text1"/>
              </w:rPr>
              <w:t xml:space="preserve">e purpose and </w:t>
            </w:r>
            <w:r w:rsidR="006B594F">
              <w:rPr>
                <w:rFonts w:ascii="Arial" w:hAnsi="Arial" w:cs="Arial"/>
                <w:color w:val="000000" w:themeColor="text1"/>
              </w:rPr>
              <w:t>objective cannot be achieved any other way than by providing a subsidy.</w:t>
            </w:r>
            <w:r w:rsidR="00B56799">
              <w:rPr>
                <w:rFonts w:ascii="Arial" w:hAnsi="Arial" w:cs="Arial"/>
                <w:color w:val="000000" w:themeColor="text1"/>
              </w:rPr>
              <w:t xml:space="preserve">  </w:t>
            </w:r>
            <w:proofErr w:type="gramStart"/>
            <w:r w:rsidR="00B56799">
              <w:rPr>
                <w:rFonts w:ascii="Arial" w:hAnsi="Arial" w:cs="Arial"/>
                <w:color w:val="000000" w:themeColor="text1"/>
              </w:rPr>
              <w:t>So</w:t>
            </w:r>
            <w:proofErr w:type="gramEnd"/>
            <w:r w:rsidR="00B56799">
              <w:rPr>
                <w:rFonts w:ascii="Arial" w:hAnsi="Arial" w:cs="Arial"/>
                <w:color w:val="000000" w:themeColor="text1"/>
              </w:rPr>
              <w:t xml:space="preserve"> this subsidy is considered to </w:t>
            </w:r>
            <w:r w:rsidR="00B56799" w:rsidRPr="004D4BDC">
              <w:rPr>
                <w:rFonts w:ascii="Arial" w:hAnsi="Arial" w:cs="Arial"/>
                <w:color w:val="000000" w:themeColor="text1"/>
              </w:rPr>
              <w:t xml:space="preserve">be the </w:t>
            </w:r>
            <w:r w:rsidR="00B56799" w:rsidRPr="00B56799">
              <w:rPr>
                <w:rFonts w:ascii="Arial" w:hAnsi="Arial" w:cs="Arial"/>
                <w:color w:val="000000" w:themeColor="text1"/>
              </w:rPr>
              <w:t xml:space="preserve">most appropriate </w:t>
            </w:r>
            <w:r w:rsidR="00B56799">
              <w:rPr>
                <w:rFonts w:ascii="Arial" w:hAnsi="Arial" w:cs="Arial"/>
                <w:color w:val="000000" w:themeColor="text1"/>
              </w:rPr>
              <w:t xml:space="preserve">and </w:t>
            </w:r>
            <w:r w:rsidR="00B56799" w:rsidRPr="00B56799">
              <w:rPr>
                <w:rFonts w:ascii="Arial" w:hAnsi="Arial" w:cs="Arial"/>
                <w:color w:val="000000" w:themeColor="text1"/>
              </w:rPr>
              <w:t xml:space="preserve">effective way of achieving </w:t>
            </w:r>
            <w:r w:rsidR="00B56799">
              <w:rPr>
                <w:rFonts w:ascii="Arial" w:hAnsi="Arial" w:cs="Arial"/>
                <w:color w:val="000000" w:themeColor="text1"/>
              </w:rPr>
              <w:t xml:space="preserve">the three parties </w:t>
            </w:r>
            <w:r w:rsidR="00B56799" w:rsidRPr="00B56799">
              <w:rPr>
                <w:rFonts w:ascii="Arial" w:hAnsi="Arial" w:cs="Arial"/>
                <w:color w:val="000000" w:themeColor="text1"/>
              </w:rPr>
              <w:t>policy objective</w:t>
            </w:r>
            <w:r w:rsidR="00B56799">
              <w:rPr>
                <w:rFonts w:ascii="Arial" w:hAnsi="Arial" w:cs="Arial"/>
                <w:color w:val="000000" w:themeColor="text1"/>
              </w:rPr>
              <w:t>s</w:t>
            </w:r>
            <w:r w:rsidR="00B56799" w:rsidRPr="00B56799">
              <w:rPr>
                <w:rFonts w:ascii="Arial" w:hAnsi="Arial" w:cs="Arial"/>
                <w:color w:val="000000" w:themeColor="text1"/>
              </w:rPr>
              <w:t>.</w:t>
            </w:r>
          </w:p>
          <w:p w14:paraId="331053CD" w14:textId="77777777" w:rsidR="006B594F" w:rsidRDefault="006B594F" w:rsidP="00531BD2">
            <w:pPr>
              <w:rPr>
                <w:rFonts w:ascii="Arial" w:hAnsi="Arial" w:cs="Arial"/>
                <w:color w:val="000000" w:themeColor="text1"/>
              </w:rPr>
            </w:pPr>
          </w:p>
          <w:p w14:paraId="6EA1749E" w14:textId="7FD4E679" w:rsidR="00307EDA" w:rsidRDefault="006B594F" w:rsidP="00531BD2">
            <w:pPr>
              <w:rPr>
                <w:rFonts w:ascii="Arial" w:hAnsi="Arial" w:cs="Arial"/>
                <w:color w:val="000000" w:themeColor="text1"/>
              </w:rPr>
            </w:pPr>
            <w:r>
              <w:rPr>
                <w:rStyle w:val="cf01"/>
                <w:rFonts w:ascii="Arial" w:hAnsi="Arial" w:cs="Arial"/>
                <w:sz w:val="24"/>
                <w:szCs w:val="24"/>
              </w:rPr>
              <w:t>In the absence of alternative measures, such as a high</w:t>
            </w:r>
            <w:r w:rsidR="001C45FE">
              <w:rPr>
                <w:rStyle w:val="cf01"/>
                <w:rFonts w:ascii="Arial" w:hAnsi="Arial" w:cs="Arial"/>
                <w:sz w:val="24"/>
                <w:szCs w:val="24"/>
              </w:rPr>
              <w:t>-</w:t>
            </w:r>
            <w:r>
              <w:rPr>
                <w:rStyle w:val="cf01"/>
                <w:rFonts w:ascii="Arial" w:hAnsi="Arial" w:cs="Arial"/>
                <w:sz w:val="24"/>
                <w:szCs w:val="24"/>
              </w:rPr>
              <w:t>speed train link between Derry/Londonderry and Belfast International Airport or Belfast City Airport</w:t>
            </w:r>
            <w:r w:rsidR="00307EDA">
              <w:rPr>
                <w:rStyle w:val="cf01"/>
                <w:rFonts w:ascii="Arial" w:hAnsi="Arial" w:cs="Arial"/>
                <w:sz w:val="24"/>
                <w:szCs w:val="24"/>
              </w:rPr>
              <w:t>,</w:t>
            </w:r>
            <w:r>
              <w:rPr>
                <w:rStyle w:val="cf01"/>
                <w:rFonts w:ascii="Arial" w:hAnsi="Arial" w:cs="Arial"/>
                <w:sz w:val="24"/>
                <w:szCs w:val="24"/>
              </w:rPr>
              <w:t xml:space="preserve"> </w:t>
            </w:r>
            <w:r w:rsidRPr="00307EDA">
              <w:rPr>
                <w:rStyle w:val="cf01"/>
                <w:rFonts w:ascii="Arial" w:hAnsi="Arial" w:cs="Arial"/>
                <w:sz w:val="24"/>
                <w:szCs w:val="24"/>
              </w:rPr>
              <w:t>the</w:t>
            </w:r>
            <w:r w:rsidR="00307EDA" w:rsidRPr="00307EDA">
              <w:rPr>
                <w:rStyle w:val="cf01"/>
                <w:rFonts w:ascii="Arial" w:hAnsi="Arial" w:cs="Arial"/>
                <w:sz w:val="24"/>
                <w:szCs w:val="24"/>
              </w:rPr>
              <w:t xml:space="preserve"> </w:t>
            </w:r>
            <w:r w:rsidR="00FF4BA4" w:rsidRPr="00307EDA">
              <w:rPr>
                <w:rFonts w:ascii="Arial" w:hAnsi="Arial" w:cs="Arial"/>
                <w:color w:val="000000" w:themeColor="text1"/>
              </w:rPr>
              <w:t xml:space="preserve">subsidy </w:t>
            </w:r>
            <w:r w:rsidR="00307EDA">
              <w:rPr>
                <w:rFonts w:ascii="Arial" w:hAnsi="Arial" w:cs="Arial"/>
                <w:color w:val="000000" w:themeColor="text1"/>
              </w:rPr>
              <w:t xml:space="preserve">will </w:t>
            </w:r>
            <w:r w:rsidR="00307EDA" w:rsidRPr="004C52C3">
              <w:rPr>
                <w:rFonts w:ascii="Arial" w:hAnsi="Arial" w:cs="Arial"/>
              </w:rPr>
              <w:t>maintain an air link between Derry/Londonderry and London so that travel between the two cities can be achieved under three hours</w:t>
            </w:r>
            <w:r w:rsidR="00307EDA">
              <w:rPr>
                <w:rFonts w:ascii="Arial" w:hAnsi="Arial" w:cs="Arial"/>
              </w:rPr>
              <w:t>.</w:t>
            </w:r>
          </w:p>
          <w:p w14:paraId="024B0CC4" w14:textId="77777777" w:rsidR="00307EDA" w:rsidRDefault="00307EDA" w:rsidP="00531BD2">
            <w:pPr>
              <w:rPr>
                <w:color w:val="000000" w:themeColor="text1"/>
              </w:rPr>
            </w:pPr>
          </w:p>
          <w:p w14:paraId="4919B964" w14:textId="7833E0E7" w:rsidR="00FF4BA4" w:rsidRPr="00307EDA" w:rsidRDefault="00307EDA" w:rsidP="00531BD2">
            <w:pPr>
              <w:rPr>
                <w:rFonts w:ascii="Arial" w:hAnsi="Arial" w:cs="Arial"/>
              </w:rPr>
            </w:pPr>
            <w:r>
              <w:rPr>
                <w:rFonts w:ascii="Arial" w:hAnsi="Arial" w:cs="Arial"/>
                <w:color w:val="000000" w:themeColor="text1"/>
              </w:rPr>
              <w:t xml:space="preserve">This </w:t>
            </w:r>
            <w:r w:rsidR="006B594F" w:rsidRPr="00307EDA">
              <w:rPr>
                <w:rFonts w:ascii="Arial" w:hAnsi="Arial" w:cs="Arial"/>
                <w:color w:val="000000" w:themeColor="text1"/>
              </w:rPr>
              <w:t>will help</w:t>
            </w:r>
            <w:r>
              <w:rPr>
                <w:color w:val="000000" w:themeColor="text1"/>
              </w:rPr>
              <w:t xml:space="preserve"> </w:t>
            </w:r>
            <w:r w:rsidR="005F2849" w:rsidRPr="50C5F528">
              <w:rPr>
                <w:rFonts w:ascii="Arial" w:hAnsi="Arial" w:cs="Arial"/>
                <w:color w:val="000000" w:themeColor="text1"/>
              </w:rPr>
              <w:t xml:space="preserve">to contribute to making the </w:t>
            </w:r>
            <w:proofErr w:type="gramStart"/>
            <w:r w:rsidR="005F2849" w:rsidRPr="50C5F528">
              <w:rPr>
                <w:rFonts w:ascii="Arial" w:hAnsi="Arial" w:cs="Arial"/>
                <w:color w:val="000000" w:themeColor="text1"/>
              </w:rPr>
              <w:t>North West</w:t>
            </w:r>
            <w:proofErr w:type="gramEnd"/>
            <w:r w:rsidR="005F2849" w:rsidRPr="50C5F528">
              <w:rPr>
                <w:rFonts w:ascii="Arial" w:hAnsi="Arial" w:cs="Arial"/>
                <w:color w:val="000000" w:themeColor="text1"/>
              </w:rPr>
              <w:t xml:space="preserve"> Region self-sustainable in terms of its economic performance and raise it on to a new growth trajectory that eliminates the need for long term interventions by the Government</w:t>
            </w:r>
            <w:r w:rsidR="006B594F">
              <w:rPr>
                <w:rFonts w:ascii="Arial" w:hAnsi="Arial" w:cs="Arial"/>
                <w:color w:val="000000" w:themeColor="text1"/>
              </w:rPr>
              <w:t xml:space="preserve">. </w:t>
            </w:r>
            <w:r w:rsidR="005F2849">
              <w:rPr>
                <w:rFonts w:ascii="Arial" w:hAnsi="Arial" w:cs="Arial"/>
                <w:color w:val="000000" w:themeColor="text1"/>
              </w:rPr>
              <w:t>T</w:t>
            </w:r>
            <w:r w:rsidR="00FF4BA4" w:rsidRPr="00540603">
              <w:rPr>
                <w:rFonts w:ascii="Arial" w:hAnsi="Arial" w:cs="Arial"/>
                <w:color w:val="000000" w:themeColor="text1"/>
              </w:rPr>
              <w:t>he key deliverable will be for an airline to operate a minimum of two rotations per day between Derry/Londonderry and London.</w:t>
            </w:r>
            <w:r w:rsidR="00FF4BA4">
              <w:rPr>
                <w:rFonts w:ascii="Arial" w:hAnsi="Arial" w:cs="Arial"/>
                <w:color w:val="000000" w:themeColor="text1"/>
              </w:rPr>
              <w:t xml:space="preserve"> </w:t>
            </w:r>
          </w:p>
          <w:p w14:paraId="315A780A" w14:textId="77777777" w:rsidR="006B594F" w:rsidRDefault="006B594F" w:rsidP="00531BD2">
            <w:pPr>
              <w:rPr>
                <w:rFonts w:ascii="Arial" w:hAnsi="Arial" w:cs="Arial"/>
                <w:color w:val="000000" w:themeColor="text1"/>
              </w:rPr>
            </w:pPr>
          </w:p>
          <w:p w14:paraId="596EEBF6" w14:textId="28D6C1AD" w:rsidR="00970D48" w:rsidRDefault="001F0307" w:rsidP="00531BD2">
            <w:pPr>
              <w:rPr>
                <w:rFonts w:ascii="Arial" w:hAnsi="Arial" w:cs="Arial"/>
                <w:color w:val="000000" w:themeColor="text1"/>
              </w:rPr>
            </w:pPr>
            <w:r>
              <w:rPr>
                <w:rFonts w:ascii="Arial" w:hAnsi="Arial" w:cs="Arial"/>
                <w:color w:val="000000" w:themeColor="text1"/>
              </w:rPr>
              <w:t>The local authority</w:t>
            </w:r>
            <w:r w:rsidR="00341BCA">
              <w:rPr>
                <w:rFonts w:ascii="Arial" w:hAnsi="Arial" w:cs="Arial"/>
                <w:color w:val="000000" w:themeColor="text1"/>
              </w:rPr>
              <w:t xml:space="preserve">, DCSDC, </w:t>
            </w:r>
            <w:r>
              <w:rPr>
                <w:rFonts w:ascii="Arial" w:hAnsi="Arial" w:cs="Arial"/>
                <w:color w:val="000000" w:themeColor="text1"/>
              </w:rPr>
              <w:t xml:space="preserve">does not have the expertise or resources in </w:t>
            </w:r>
            <w:r w:rsidR="00470ED6">
              <w:rPr>
                <w:rFonts w:ascii="Arial" w:hAnsi="Arial" w:cs="Arial"/>
                <w:color w:val="000000" w:themeColor="text1"/>
              </w:rPr>
              <w:t>house to</w:t>
            </w:r>
            <w:r>
              <w:rPr>
                <w:rFonts w:ascii="Arial" w:hAnsi="Arial" w:cs="Arial"/>
                <w:color w:val="000000" w:themeColor="text1"/>
              </w:rPr>
              <w:t xml:space="preserve"> directly </w:t>
            </w:r>
            <w:r w:rsidR="00470ED6">
              <w:rPr>
                <w:rFonts w:ascii="Arial" w:hAnsi="Arial" w:cs="Arial"/>
                <w:color w:val="000000" w:themeColor="text1"/>
              </w:rPr>
              <w:t>provide a</w:t>
            </w:r>
            <w:r>
              <w:rPr>
                <w:rFonts w:ascii="Arial" w:hAnsi="Arial" w:cs="Arial"/>
                <w:color w:val="000000" w:themeColor="text1"/>
              </w:rPr>
              <w:t xml:space="preserve"> scheduled air service to London and would have had to contract for a commercial air service.</w:t>
            </w:r>
          </w:p>
          <w:p w14:paraId="10479896" w14:textId="0050B9D9" w:rsidR="001F0307" w:rsidRDefault="001F0307" w:rsidP="00531BD2">
            <w:pPr>
              <w:rPr>
                <w:rFonts w:ascii="Arial" w:hAnsi="Arial" w:cs="Arial"/>
                <w:color w:val="000000" w:themeColor="text1"/>
              </w:rPr>
            </w:pPr>
          </w:p>
          <w:p w14:paraId="33F65FE6" w14:textId="29C096F5" w:rsidR="001F0307" w:rsidRDefault="001F0307" w:rsidP="00531BD2">
            <w:pPr>
              <w:rPr>
                <w:rFonts w:ascii="Arial" w:hAnsi="Arial" w:cs="Arial"/>
                <w:color w:val="000000" w:themeColor="text1"/>
              </w:rPr>
            </w:pPr>
            <w:r>
              <w:rPr>
                <w:rFonts w:ascii="Arial" w:hAnsi="Arial" w:cs="Arial"/>
                <w:color w:val="000000" w:themeColor="text1"/>
              </w:rPr>
              <w:t xml:space="preserve">As the air service has been operating at </w:t>
            </w:r>
            <w:r w:rsidR="00036CE9">
              <w:rPr>
                <w:rFonts w:ascii="Arial" w:hAnsi="Arial" w:cs="Arial"/>
                <w:color w:val="000000" w:themeColor="text1"/>
              </w:rPr>
              <w:t>a</w:t>
            </w:r>
            <w:r>
              <w:rPr>
                <w:rFonts w:ascii="Arial" w:hAnsi="Arial" w:cs="Arial"/>
                <w:color w:val="000000" w:themeColor="text1"/>
              </w:rPr>
              <w:t xml:space="preserve"> loss under the current PSO and its continuance </w:t>
            </w:r>
            <w:r w:rsidR="00D13DED">
              <w:rPr>
                <w:rFonts w:ascii="Arial" w:hAnsi="Arial" w:cs="Arial"/>
                <w:color w:val="000000" w:themeColor="text1"/>
              </w:rPr>
              <w:t xml:space="preserve">is highly unlikely to be </w:t>
            </w:r>
            <w:r>
              <w:rPr>
                <w:rFonts w:ascii="Arial" w:hAnsi="Arial" w:cs="Arial"/>
                <w:color w:val="000000" w:themeColor="text1"/>
              </w:rPr>
              <w:t>possible without subsidy</w:t>
            </w:r>
            <w:r w:rsidR="00FA0876">
              <w:rPr>
                <w:rFonts w:ascii="Arial" w:hAnsi="Arial" w:cs="Arial"/>
                <w:color w:val="000000" w:themeColor="text1"/>
              </w:rPr>
              <w:t>,</w:t>
            </w:r>
            <w:r>
              <w:rPr>
                <w:rFonts w:ascii="Arial" w:hAnsi="Arial" w:cs="Arial"/>
                <w:color w:val="000000" w:themeColor="text1"/>
              </w:rPr>
              <w:t xml:space="preserve"> the adoption of a loan or equity investment </w:t>
            </w:r>
            <w:r w:rsidR="00470ED6">
              <w:rPr>
                <w:rFonts w:ascii="Arial" w:hAnsi="Arial" w:cs="Arial"/>
                <w:color w:val="000000" w:themeColor="text1"/>
              </w:rPr>
              <w:t>model on</w:t>
            </w:r>
            <w:r>
              <w:rPr>
                <w:rFonts w:ascii="Arial" w:hAnsi="Arial" w:cs="Arial"/>
                <w:color w:val="000000" w:themeColor="text1"/>
              </w:rPr>
              <w:t xml:space="preserve"> commercial terms would not have been the appropriate </w:t>
            </w:r>
            <w:r w:rsidR="00D13DED">
              <w:rPr>
                <w:rFonts w:ascii="Arial" w:hAnsi="Arial" w:cs="Arial"/>
                <w:color w:val="000000" w:themeColor="text1"/>
              </w:rPr>
              <w:t>approach to take.</w:t>
            </w:r>
            <w:r>
              <w:rPr>
                <w:rFonts w:ascii="Arial" w:hAnsi="Arial" w:cs="Arial"/>
                <w:color w:val="000000" w:themeColor="text1"/>
              </w:rPr>
              <w:t xml:space="preserve"> </w:t>
            </w:r>
          </w:p>
          <w:p w14:paraId="01AF80D0" w14:textId="77777777" w:rsidR="00970D48" w:rsidRDefault="00970D48" w:rsidP="00531BD2">
            <w:pPr>
              <w:rPr>
                <w:rFonts w:ascii="Arial" w:hAnsi="Arial" w:cs="Arial"/>
                <w:color w:val="000000" w:themeColor="text1"/>
              </w:rPr>
            </w:pPr>
          </w:p>
          <w:p w14:paraId="1F4E419B" w14:textId="6BD3EAE5" w:rsidR="00297F0D" w:rsidRPr="00297F0D" w:rsidRDefault="00470ED6" w:rsidP="00531BD2">
            <w:pPr>
              <w:rPr>
                <w:rFonts w:ascii="Arial" w:hAnsi="Arial" w:cs="Arial"/>
                <w:color w:val="767171" w:themeColor="background2" w:themeShade="80"/>
              </w:rPr>
            </w:pPr>
            <w:r w:rsidRPr="50C5F528">
              <w:rPr>
                <w:rFonts w:ascii="Arial" w:hAnsi="Arial" w:cs="Arial"/>
                <w:color w:val="000000" w:themeColor="text1"/>
              </w:rPr>
              <w:t>Additionally,</w:t>
            </w:r>
            <w:r w:rsidR="001F0307" w:rsidRPr="50C5F528">
              <w:rPr>
                <w:rFonts w:ascii="Arial" w:hAnsi="Arial" w:cs="Arial"/>
                <w:color w:val="000000" w:themeColor="text1"/>
              </w:rPr>
              <w:t xml:space="preserve"> </w:t>
            </w:r>
            <w:r w:rsidR="00297F0D" w:rsidRPr="50C5F528">
              <w:rPr>
                <w:rFonts w:ascii="Arial" w:hAnsi="Arial" w:cs="Arial"/>
                <w:color w:val="000000" w:themeColor="text1"/>
              </w:rPr>
              <w:t xml:space="preserve">PSOs </w:t>
            </w:r>
            <w:r w:rsidR="001F0307" w:rsidRPr="50C5F528">
              <w:rPr>
                <w:rFonts w:ascii="Arial" w:hAnsi="Arial" w:cs="Arial"/>
                <w:color w:val="000000" w:themeColor="text1"/>
              </w:rPr>
              <w:t>for which the subsidy is provided (operat</w:t>
            </w:r>
            <w:r w:rsidR="00381EFC" w:rsidRPr="50C5F528">
              <w:rPr>
                <w:rFonts w:ascii="Arial" w:hAnsi="Arial" w:cs="Arial"/>
                <w:color w:val="000000" w:themeColor="text1"/>
              </w:rPr>
              <w:t>ing</w:t>
            </w:r>
            <w:r w:rsidR="001F0307" w:rsidRPr="50C5F528">
              <w:rPr>
                <w:rFonts w:ascii="Arial" w:hAnsi="Arial" w:cs="Arial"/>
                <w:color w:val="000000" w:themeColor="text1"/>
              </w:rPr>
              <w:t xml:space="preserve"> within the framework of retained EU regulation 1008/2008</w:t>
            </w:r>
            <w:r w:rsidR="00BD6847" w:rsidRPr="50C5F528">
              <w:rPr>
                <w:rFonts w:ascii="Arial" w:hAnsi="Arial" w:cs="Arial"/>
                <w:color w:val="000000" w:themeColor="text1"/>
              </w:rPr>
              <w:t xml:space="preserve">) </w:t>
            </w:r>
            <w:r w:rsidR="00381EFC" w:rsidRPr="50C5F528">
              <w:rPr>
                <w:rFonts w:ascii="Arial" w:hAnsi="Arial" w:cs="Arial"/>
                <w:color w:val="000000" w:themeColor="text1"/>
              </w:rPr>
              <w:t>are</w:t>
            </w:r>
            <w:r w:rsidR="001F0307" w:rsidRPr="50C5F528">
              <w:rPr>
                <w:rFonts w:ascii="Arial" w:hAnsi="Arial" w:cs="Arial"/>
                <w:color w:val="000000" w:themeColor="text1"/>
              </w:rPr>
              <w:t xml:space="preserve"> </w:t>
            </w:r>
            <w:r w:rsidR="00D13DED" w:rsidRPr="50C5F528">
              <w:rPr>
                <w:rFonts w:ascii="Arial" w:hAnsi="Arial" w:cs="Arial"/>
                <w:color w:val="000000" w:themeColor="text1"/>
              </w:rPr>
              <w:t>considered</w:t>
            </w:r>
            <w:r w:rsidR="001F0307" w:rsidRPr="50C5F528">
              <w:rPr>
                <w:rFonts w:ascii="Arial" w:hAnsi="Arial" w:cs="Arial"/>
                <w:color w:val="000000" w:themeColor="text1"/>
              </w:rPr>
              <w:t xml:space="preserve"> the most appropriate </w:t>
            </w:r>
            <w:r w:rsidR="00381EFC" w:rsidRPr="50C5F528">
              <w:rPr>
                <w:rFonts w:ascii="Arial" w:hAnsi="Arial" w:cs="Arial"/>
                <w:color w:val="000000" w:themeColor="text1"/>
              </w:rPr>
              <w:t xml:space="preserve">and only </w:t>
            </w:r>
            <w:r w:rsidR="00297F0D" w:rsidRPr="50C5F528">
              <w:rPr>
                <w:rFonts w:ascii="Arial" w:hAnsi="Arial" w:cs="Arial"/>
                <w:color w:val="000000" w:themeColor="text1"/>
              </w:rPr>
              <w:t xml:space="preserve">policy instrument </w:t>
            </w:r>
            <w:r w:rsidR="001C45D9" w:rsidRPr="50C5F528">
              <w:rPr>
                <w:rFonts w:ascii="Arial" w:hAnsi="Arial" w:cs="Arial"/>
                <w:color w:val="000000" w:themeColor="text1"/>
              </w:rPr>
              <w:t xml:space="preserve">that DfT has to protect </w:t>
            </w:r>
            <w:r w:rsidR="00381EFC" w:rsidRPr="50C5F528">
              <w:rPr>
                <w:rFonts w:ascii="Arial" w:hAnsi="Arial" w:cs="Arial"/>
                <w:color w:val="000000" w:themeColor="text1"/>
              </w:rPr>
              <w:t xml:space="preserve">vital </w:t>
            </w:r>
            <w:r w:rsidR="00044B4A" w:rsidRPr="50C5F528">
              <w:rPr>
                <w:rFonts w:ascii="Arial" w:hAnsi="Arial" w:cs="Arial"/>
                <w:color w:val="000000" w:themeColor="text1"/>
              </w:rPr>
              <w:t>air routes</w:t>
            </w:r>
            <w:r w:rsidR="00381EFC" w:rsidRPr="50C5F528">
              <w:rPr>
                <w:rFonts w:ascii="Arial" w:hAnsi="Arial" w:cs="Arial"/>
                <w:color w:val="000000" w:themeColor="text1"/>
              </w:rPr>
              <w:t>, such as Derry/Londonderry to London,</w:t>
            </w:r>
            <w:r w:rsidR="00044B4A" w:rsidRPr="50C5F528">
              <w:rPr>
                <w:rFonts w:ascii="Arial" w:hAnsi="Arial" w:cs="Arial"/>
                <w:color w:val="000000" w:themeColor="text1"/>
              </w:rPr>
              <w:t xml:space="preserve"> that are </w:t>
            </w:r>
            <w:r w:rsidR="00975BCD" w:rsidRPr="50C5F528">
              <w:rPr>
                <w:rFonts w:ascii="Arial" w:hAnsi="Arial" w:cs="Arial"/>
                <w:color w:val="000000" w:themeColor="text1"/>
              </w:rPr>
              <w:t xml:space="preserve">critical </w:t>
            </w:r>
            <w:r w:rsidR="005262C5" w:rsidRPr="50C5F528">
              <w:rPr>
                <w:rFonts w:ascii="Arial" w:hAnsi="Arial" w:cs="Arial"/>
                <w:color w:val="000000" w:themeColor="text1"/>
              </w:rPr>
              <w:t xml:space="preserve">for connectivity </w:t>
            </w:r>
            <w:r w:rsidR="006C408F" w:rsidRPr="50C5F528">
              <w:rPr>
                <w:rFonts w:ascii="Arial" w:hAnsi="Arial" w:cs="Arial"/>
                <w:color w:val="000000" w:themeColor="text1"/>
              </w:rPr>
              <w:t>but are not commercially viable.</w:t>
            </w:r>
            <w:r w:rsidR="00044B4A" w:rsidRPr="50C5F528">
              <w:rPr>
                <w:rFonts w:ascii="Arial" w:hAnsi="Arial" w:cs="Arial"/>
                <w:color w:val="000000" w:themeColor="text1"/>
              </w:rPr>
              <w:t xml:space="preserve"> </w:t>
            </w:r>
            <w:r w:rsidR="00C002C9" w:rsidRPr="50C5F528">
              <w:rPr>
                <w:rFonts w:ascii="Arial" w:hAnsi="Arial" w:cs="Arial"/>
                <w:color w:val="000000" w:themeColor="text1"/>
              </w:rPr>
              <w:t xml:space="preserve">The PSO model has been utilised </w:t>
            </w:r>
            <w:r w:rsidR="00381EFC" w:rsidRPr="50C5F528">
              <w:rPr>
                <w:rFonts w:ascii="Arial" w:hAnsi="Arial" w:cs="Arial"/>
                <w:color w:val="000000" w:themeColor="text1"/>
              </w:rPr>
              <w:t>successful</w:t>
            </w:r>
            <w:r w:rsidR="2CB6A1FA" w:rsidRPr="50C5F528">
              <w:rPr>
                <w:rFonts w:ascii="Arial" w:hAnsi="Arial" w:cs="Arial"/>
                <w:color w:val="000000" w:themeColor="text1"/>
              </w:rPr>
              <w:t>ly</w:t>
            </w:r>
            <w:r w:rsidR="00381EFC" w:rsidRPr="50C5F528">
              <w:rPr>
                <w:rFonts w:ascii="Arial" w:hAnsi="Arial" w:cs="Arial"/>
                <w:color w:val="000000" w:themeColor="text1"/>
              </w:rPr>
              <w:t xml:space="preserve"> </w:t>
            </w:r>
            <w:r w:rsidR="00C002C9" w:rsidRPr="50C5F528">
              <w:rPr>
                <w:rFonts w:ascii="Arial" w:hAnsi="Arial" w:cs="Arial"/>
                <w:color w:val="000000" w:themeColor="text1"/>
              </w:rPr>
              <w:t>on other routes across the UK</w:t>
            </w:r>
            <w:r w:rsidR="00381EFC" w:rsidRPr="50C5F528">
              <w:rPr>
                <w:rFonts w:ascii="Arial" w:hAnsi="Arial" w:cs="Arial"/>
                <w:color w:val="000000" w:themeColor="text1"/>
              </w:rPr>
              <w:t xml:space="preserve"> and the </w:t>
            </w:r>
            <w:r w:rsidR="003670BC" w:rsidRPr="50C5F528">
              <w:rPr>
                <w:rFonts w:ascii="Arial" w:hAnsi="Arial" w:cs="Arial"/>
                <w:color w:val="000000" w:themeColor="text1"/>
              </w:rPr>
              <w:lastRenderedPageBreak/>
              <w:t xml:space="preserve">Derry/Londonderry </w:t>
            </w:r>
            <w:r w:rsidR="00577CA4" w:rsidRPr="50C5F528">
              <w:rPr>
                <w:rFonts w:ascii="Arial" w:hAnsi="Arial" w:cs="Arial"/>
                <w:color w:val="000000" w:themeColor="text1"/>
              </w:rPr>
              <w:t>route</w:t>
            </w:r>
            <w:r w:rsidR="003670BC" w:rsidRPr="50C5F528">
              <w:rPr>
                <w:rFonts w:ascii="Arial" w:hAnsi="Arial" w:cs="Arial"/>
                <w:color w:val="000000" w:themeColor="text1"/>
              </w:rPr>
              <w:t xml:space="preserve"> has seen significant growth recently </w:t>
            </w:r>
            <w:r w:rsidR="00577CA4" w:rsidRPr="50C5F528">
              <w:rPr>
                <w:rFonts w:ascii="Arial" w:hAnsi="Arial" w:cs="Arial"/>
                <w:color w:val="000000" w:themeColor="text1"/>
              </w:rPr>
              <w:t>under the PSO</w:t>
            </w:r>
            <w:r w:rsidR="00C002C9" w:rsidRPr="50C5F528">
              <w:rPr>
                <w:rFonts w:ascii="Arial" w:hAnsi="Arial" w:cs="Arial"/>
                <w:color w:val="000000" w:themeColor="text1"/>
              </w:rPr>
              <w:t>.</w:t>
            </w:r>
          </w:p>
        </w:tc>
      </w:tr>
      <w:tr w:rsidR="00EB3FCC" w:rsidRPr="0015429F" w14:paraId="527067C3" w14:textId="77777777" w:rsidTr="50C5F528">
        <w:trPr>
          <w:trHeight w:val="1414"/>
        </w:trPr>
        <w:tc>
          <w:tcPr>
            <w:tcW w:w="231" w:type="pct"/>
            <w:vMerge w:val="restart"/>
            <w:textDirection w:val="btLr"/>
          </w:tcPr>
          <w:p w14:paraId="0964A438" w14:textId="74EE97C1" w:rsidR="0016349A" w:rsidRPr="00406197" w:rsidRDefault="0016349A" w:rsidP="00531BD2">
            <w:pPr>
              <w:ind w:left="113" w:right="113"/>
              <w:rPr>
                <w:rFonts w:ascii="Arial" w:hAnsi="Arial" w:cs="Arial"/>
                <w:b/>
                <w:bCs/>
                <w:sz w:val="22"/>
                <w:szCs w:val="22"/>
              </w:rPr>
            </w:pPr>
            <w:r w:rsidRPr="00406197">
              <w:rPr>
                <w:rFonts w:ascii="Arial" w:hAnsi="Arial" w:cs="Arial"/>
                <w:b/>
                <w:bCs/>
                <w:sz w:val="22"/>
                <w:szCs w:val="22"/>
              </w:rPr>
              <w:lastRenderedPageBreak/>
              <w:t>Step 2</w:t>
            </w:r>
          </w:p>
        </w:tc>
        <w:tc>
          <w:tcPr>
            <w:tcW w:w="785" w:type="pct"/>
          </w:tcPr>
          <w:p w14:paraId="28EA8F21" w14:textId="64E6E960" w:rsidR="00AE36E9" w:rsidRPr="00406197" w:rsidRDefault="006644F4" w:rsidP="00531BD2">
            <w:pPr>
              <w:rPr>
                <w:rFonts w:ascii="Arial" w:hAnsi="Arial" w:cs="Arial"/>
                <w:b/>
                <w:bCs/>
                <w:sz w:val="22"/>
                <w:szCs w:val="22"/>
              </w:rPr>
            </w:pPr>
            <w:r w:rsidRPr="00406197">
              <w:rPr>
                <w:rFonts w:ascii="Arial" w:hAnsi="Arial" w:cs="Arial"/>
                <w:b/>
                <w:bCs/>
                <w:sz w:val="22"/>
                <w:szCs w:val="22"/>
              </w:rPr>
              <w:t>B</w:t>
            </w:r>
            <w:r w:rsidR="00AE36E9" w:rsidRPr="00406197">
              <w:rPr>
                <w:rFonts w:ascii="Arial" w:hAnsi="Arial" w:cs="Arial"/>
                <w:b/>
                <w:bCs/>
                <w:sz w:val="22"/>
                <w:szCs w:val="22"/>
              </w:rPr>
              <w:t xml:space="preserve">aseline no-subsidy scenario  </w:t>
            </w:r>
          </w:p>
          <w:p w14:paraId="0E55214A" w14:textId="6EF38807" w:rsidR="006644F4" w:rsidRPr="00406197" w:rsidRDefault="00AE36E9" w:rsidP="00531BD2">
            <w:pPr>
              <w:rPr>
                <w:rFonts w:ascii="Arial" w:hAnsi="Arial" w:cs="Arial"/>
                <w:sz w:val="22"/>
                <w:szCs w:val="22"/>
              </w:rPr>
            </w:pPr>
            <w:r w:rsidRPr="00406197">
              <w:rPr>
                <w:rFonts w:ascii="Arial" w:hAnsi="Arial" w:cs="Arial"/>
                <w:sz w:val="22"/>
                <w:szCs w:val="22"/>
              </w:rPr>
              <w:t>(Subsidy Control Principles C &amp; D)</w:t>
            </w:r>
          </w:p>
        </w:tc>
        <w:tc>
          <w:tcPr>
            <w:tcW w:w="3985" w:type="pct"/>
          </w:tcPr>
          <w:p w14:paraId="04425414" w14:textId="7947F1D5" w:rsidR="00FA376B" w:rsidRDefault="0087195E" w:rsidP="00531BD2">
            <w:pPr>
              <w:rPr>
                <w:rFonts w:ascii="Arial" w:hAnsi="Arial" w:cs="Arial"/>
              </w:rPr>
            </w:pPr>
            <w:r w:rsidRPr="00403AEA">
              <w:rPr>
                <w:rFonts w:ascii="Arial" w:hAnsi="Arial" w:cs="Arial"/>
              </w:rPr>
              <w:t>Without the subsidy to fund the PSO,</w:t>
            </w:r>
            <w:r w:rsidR="00FA376B">
              <w:rPr>
                <w:rFonts w:ascii="Arial" w:hAnsi="Arial" w:cs="Arial"/>
              </w:rPr>
              <w:t xml:space="preserve"> airlines would not operate a </w:t>
            </w:r>
            <w:proofErr w:type="spellStart"/>
            <w:r w:rsidR="00FA376B">
              <w:rPr>
                <w:rFonts w:ascii="Arial" w:hAnsi="Arial" w:cs="Arial"/>
              </w:rPr>
              <w:t>CoDA</w:t>
            </w:r>
            <w:proofErr w:type="spellEnd"/>
            <w:r w:rsidR="00FA376B">
              <w:rPr>
                <w:rFonts w:ascii="Arial" w:hAnsi="Arial" w:cs="Arial"/>
              </w:rPr>
              <w:t xml:space="preserve">/London route to the required level of service (i.e., </w:t>
            </w:r>
            <w:r w:rsidR="00FA376B" w:rsidRPr="00FA243D">
              <w:rPr>
                <w:rFonts w:ascii="Arial" w:hAnsi="Arial" w:cs="Arial"/>
              </w:rPr>
              <w:t>a minimum of two rotations per day between Derry/Londonderry and Londo</w:t>
            </w:r>
            <w:r w:rsidR="00FA376B">
              <w:rPr>
                <w:rFonts w:ascii="Arial" w:hAnsi="Arial" w:cs="Arial"/>
              </w:rPr>
              <w:t>n)</w:t>
            </w:r>
            <w:r w:rsidR="00307EDA">
              <w:rPr>
                <w:rFonts w:ascii="Arial" w:hAnsi="Arial" w:cs="Arial"/>
              </w:rPr>
              <w:t>.</w:t>
            </w:r>
          </w:p>
          <w:p w14:paraId="7FA03E28" w14:textId="77777777" w:rsidR="00FA376B" w:rsidRDefault="00FA376B" w:rsidP="00531BD2">
            <w:pPr>
              <w:rPr>
                <w:rFonts w:ascii="Arial" w:hAnsi="Arial" w:cs="Arial"/>
              </w:rPr>
            </w:pPr>
          </w:p>
          <w:p w14:paraId="44C464F1" w14:textId="0966E8CB" w:rsidR="006B594F" w:rsidRDefault="006B594F" w:rsidP="00531BD2">
            <w:pPr>
              <w:rPr>
                <w:rStyle w:val="cf01"/>
                <w:rFonts w:ascii="Arial" w:hAnsi="Arial" w:cs="Arial"/>
                <w:sz w:val="24"/>
                <w:szCs w:val="24"/>
              </w:rPr>
            </w:pPr>
            <w:r w:rsidRPr="00307EDA">
              <w:rPr>
                <w:rStyle w:val="cf01"/>
                <w:rFonts w:ascii="Arial" w:hAnsi="Arial" w:cs="Arial"/>
                <w:sz w:val="24"/>
                <w:szCs w:val="24"/>
              </w:rPr>
              <w:t>There is an</w:t>
            </w:r>
            <w:r>
              <w:rPr>
                <w:rStyle w:val="cf01"/>
                <w:rFonts w:ascii="Arial" w:hAnsi="Arial" w:cs="Arial"/>
                <w:sz w:val="24"/>
                <w:szCs w:val="24"/>
              </w:rPr>
              <w:t xml:space="preserve"> absence of alternative measures, such as a </w:t>
            </w:r>
            <w:proofErr w:type="gramStart"/>
            <w:r>
              <w:rPr>
                <w:rStyle w:val="cf01"/>
                <w:rFonts w:ascii="Arial" w:hAnsi="Arial" w:cs="Arial"/>
                <w:sz w:val="24"/>
                <w:szCs w:val="24"/>
              </w:rPr>
              <w:t>high speed</w:t>
            </w:r>
            <w:proofErr w:type="gramEnd"/>
            <w:r>
              <w:rPr>
                <w:rStyle w:val="cf01"/>
                <w:rFonts w:ascii="Arial" w:hAnsi="Arial" w:cs="Arial"/>
                <w:sz w:val="24"/>
                <w:szCs w:val="24"/>
              </w:rPr>
              <w:t xml:space="preserve"> train link between Derry/Londonderry and Belfast International Airport or Belfast City Airport</w:t>
            </w:r>
            <w:r>
              <w:rPr>
                <w:rStyle w:val="cf01"/>
              </w:rPr>
              <w:t xml:space="preserve">. </w:t>
            </w:r>
            <w:r w:rsidRPr="00307EDA">
              <w:rPr>
                <w:rStyle w:val="cf01"/>
                <w:rFonts w:ascii="Arial" w:hAnsi="Arial" w:cs="Arial"/>
                <w:sz w:val="24"/>
                <w:szCs w:val="24"/>
              </w:rPr>
              <w:t>Therefore,</w:t>
            </w:r>
            <w:r>
              <w:rPr>
                <w:rStyle w:val="cf01"/>
              </w:rPr>
              <w:t xml:space="preserve"> </w:t>
            </w:r>
            <w:r>
              <w:rPr>
                <w:rFonts w:ascii="Arial" w:hAnsi="Arial" w:cs="Arial"/>
              </w:rPr>
              <w:t>w</w:t>
            </w:r>
            <w:r w:rsidR="00FA376B">
              <w:rPr>
                <w:rFonts w:ascii="Arial" w:hAnsi="Arial" w:cs="Arial"/>
              </w:rPr>
              <w:t xml:space="preserve">ithout the PSO subsidy, </w:t>
            </w:r>
            <w:r w:rsidR="0087195E" w:rsidRPr="00403AEA">
              <w:rPr>
                <w:rFonts w:ascii="Arial" w:hAnsi="Arial" w:cs="Arial"/>
              </w:rPr>
              <w:t xml:space="preserve">there would be no </w:t>
            </w:r>
            <w:r w:rsidR="00DB379B">
              <w:rPr>
                <w:rFonts w:ascii="Arial" w:hAnsi="Arial" w:cs="Arial"/>
              </w:rPr>
              <w:t>means by which</w:t>
            </w:r>
            <w:r>
              <w:rPr>
                <w:rFonts w:ascii="Arial" w:hAnsi="Arial" w:cs="Arial"/>
              </w:rPr>
              <w:t xml:space="preserve"> travel could be undertaken </w:t>
            </w:r>
            <w:r w:rsidR="0087195E" w:rsidRPr="00403AEA">
              <w:rPr>
                <w:rFonts w:ascii="Arial" w:hAnsi="Arial" w:cs="Arial"/>
              </w:rPr>
              <w:t>between Derry/Londonderry and London</w:t>
            </w:r>
            <w:r>
              <w:rPr>
                <w:rFonts w:ascii="Arial" w:hAnsi="Arial" w:cs="Arial"/>
              </w:rPr>
              <w:t xml:space="preserve"> within 3 hours. S</w:t>
            </w:r>
            <w:r w:rsidR="0087195E" w:rsidRPr="00403AEA">
              <w:rPr>
                <w:rFonts w:ascii="Arial" w:hAnsi="Arial" w:cs="Arial"/>
              </w:rPr>
              <w:t xml:space="preserve">everal airlines have indicated they do not see the route </w:t>
            </w:r>
            <w:r w:rsidR="00D02AFA" w:rsidRPr="00403AEA">
              <w:rPr>
                <w:rFonts w:ascii="Arial" w:hAnsi="Arial" w:cs="Arial"/>
              </w:rPr>
              <w:t xml:space="preserve">as viable to operate on a commercial basis at the frequency of the PSO. </w:t>
            </w:r>
            <w:r>
              <w:rPr>
                <w:rStyle w:val="cf01"/>
                <w:rFonts w:ascii="Arial" w:hAnsi="Arial" w:cs="Arial"/>
                <w:sz w:val="24"/>
                <w:szCs w:val="24"/>
              </w:rPr>
              <w:t xml:space="preserve"> </w:t>
            </w:r>
          </w:p>
          <w:p w14:paraId="5369A3AD" w14:textId="77777777" w:rsidR="00CE7E18" w:rsidRDefault="00CE7E18" w:rsidP="00531BD2">
            <w:pPr>
              <w:rPr>
                <w:rStyle w:val="cf01"/>
                <w:rFonts w:ascii="Arial" w:hAnsi="Arial" w:cs="Arial"/>
                <w:sz w:val="24"/>
                <w:szCs w:val="24"/>
              </w:rPr>
            </w:pPr>
          </w:p>
          <w:p w14:paraId="63A032D0" w14:textId="55262F55" w:rsidR="00AE36E9" w:rsidRDefault="00DC61DD" w:rsidP="00531BD2">
            <w:pPr>
              <w:rPr>
                <w:rFonts w:ascii="Arial" w:hAnsi="Arial" w:cs="Arial"/>
              </w:rPr>
            </w:pPr>
            <w:r w:rsidRPr="00403AEA">
              <w:rPr>
                <w:rFonts w:ascii="Arial" w:hAnsi="Arial" w:cs="Arial"/>
              </w:rPr>
              <w:t xml:space="preserve">The PSO route makes up a significant proportion of total passengers at </w:t>
            </w:r>
            <w:proofErr w:type="spellStart"/>
            <w:r w:rsidRPr="00403AEA">
              <w:rPr>
                <w:rFonts w:ascii="Arial" w:hAnsi="Arial" w:cs="Arial"/>
              </w:rPr>
              <w:t>C</w:t>
            </w:r>
            <w:r w:rsidR="00341BCA">
              <w:rPr>
                <w:rFonts w:ascii="Arial" w:hAnsi="Arial" w:cs="Arial"/>
              </w:rPr>
              <w:t>o</w:t>
            </w:r>
            <w:r w:rsidRPr="00403AEA">
              <w:rPr>
                <w:rFonts w:ascii="Arial" w:hAnsi="Arial" w:cs="Arial"/>
              </w:rPr>
              <w:t>DA</w:t>
            </w:r>
            <w:proofErr w:type="spellEnd"/>
            <w:r w:rsidRPr="00403AEA">
              <w:rPr>
                <w:rFonts w:ascii="Arial" w:hAnsi="Arial" w:cs="Arial"/>
              </w:rPr>
              <w:t xml:space="preserve"> (22% in 2019</w:t>
            </w:r>
            <w:r w:rsidR="00645F25">
              <w:rPr>
                <w:rFonts w:ascii="Arial" w:hAnsi="Arial" w:cs="Arial"/>
              </w:rPr>
              <w:t xml:space="preserve">, updated to </w:t>
            </w:r>
            <w:r w:rsidR="00261177">
              <w:rPr>
                <w:rFonts w:ascii="Arial" w:hAnsi="Arial" w:cs="Arial"/>
              </w:rPr>
              <w:t>3</w:t>
            </w:r>
            <w:r w:rsidR="00645F25">
              <w:rPr>
                <w:rFonts w:ascii="Arial" w:hAnsi="Arial" w:cs="Arial"/>
              </w:rPr>
              <w:t>6% in 2022/23</w:t>
            </w:r>
            <w:r w:rsidRPr="00403AEA">
              <w:rPr>
                <w:rFonts w:ascii="Arial" w:hAnsi="Arial" w:cs="Arial"/>
              </w:rPr>
              <w:t>) and is critical to the ongoing commercial viability of the airport</w:t>
            </w:r>
            <w:r w:rsidR="00307EDA">
              <w:rPr>
                <w:rFonts w:ascii="Arial" w:hAnsi="Arial" w:cs="Arial"/>
              </w:rPr>
              <w:t xml:space="preserve">. It is considered that, </w:t>
            </w:r>
            <w:r w:rsidRPr="00403AEA">
              <w:rPr>
                <w:rFonts w:ascii="Arial" w:hAnsi="Arial" w:cs="Arial"/>
              </w:rPr>
              <w:t>without the PSO route</w:t>
            </w:r>
            <w:r w:rsidR="00307EDA">
              <w:rPr>
                <w:rFonts w:ascii="Arial" w:hAnsi="Arial" w:cs="Arial"/>
              </w:rPr>
              <w:t xml:space="preserve">, </w:t>
            </w:r>
            <w:r w:rsidRPr="00403AEA">
              <w:rPr>
                <w:rFonts w:ascii="Arial" w:hAnsi="Arial" w:cs="Arial"/>
              </w:rPr>
              <w:t>it is possible that the airport would close.</w:t>
            </w:r>
          </w:p>
          <w:p w14:paraId="30C20A73" w14:textId="77777777" w:rsidR="008323C3" w:rsidRDefault="008323C3" w:rsidP="00531BD2">
            <w:pPr>
              <w:rPr>
                <w:rFonts w:ascii="Arial" w:hAnsi="Arial" w:cs="Arial"/>
              </w:rPr>
            </w:pPr>
          </w:p>
          <w:p w14:paraId="3704E921" w14:textId="41C45B45" w:rsidR="00B3362E" w:rsidRPr="00B3362E" w:rsidRDefault="00E02AD4" w:rsidP="00531BD2">
            <w:pPr>
              <w:rPr>
                <w:rFonts w:ascii="Arial" w:hAnsi="Arial" w:cs="Arial"/>
              </w:rPr>
            </w:pPr>
            <w:r w:rsidRPr="00AF5DF5">
              <w:rPr>
                <w:rFonts w:ascii="Arial" w:hAnsi="Arial" w:cs="Arial"/>
              </w:rPr>
              <w:t xml:space="preserve">As noted above without the PSO the key connectivity of travel to and from London in one day will be lost if the subsidy were not </w:t>
            </w:r>
            <w:r w:rsidR="00D13DED" w:rsidRPr="00D13DED">
              <w:rPr>
                <w:rFonts w:ascii="Arial" w:hAnsi="Arial" w:cs="Arial"/>
              </w:rPr>
              <w:t>renewed</w:t>
            </w:r>
            <w:r w:rsidR="00054FBB">
              <w:rPr>
                <w:rFonts w:ascii="Arial" w:hAnsi="Arial" w:cs="Arial"/>
              </w:rPr>
              <w:t>. T</w:t>
            </w:r>
            <w:r w:rsidRPr="00AF5DF5">
              <w:rPr>
                <w:rFonts w:ascii="Arial" w:hAnsi="Arial" w:cs="Arial"/>
              </w:rPr>
              <w:t xml:space="preserve">his in turn will impact on business in that area which </w:t>
            </w:r>
            <w:r w:rsidR="00A77BC3" w:rsidRPr="00AF5DF5">
              <w:rPr>
                <w:rFonts w:ascii="Arial" w:hAnsi="Arial" w:cs="Arial"/>
              </w:rPr>
              <w:t>consider the</w:t>
            </w:r>
            <w:r w:rsidRPr="00AF5DF5">
              <w:rPr>
                <w:rFonts w:ascii="Arial" w:hAnsi="Arial" w:cs="Arial"/>
              </w:rPr>
              <w:t xml:space="preserve"> connectivity to London as vital to their growth</w:t>
            </w:r>
            <w:r w:rsidR="00054FBB">
              <w:rPr>
                <w:rFonts w:ascii="Arial" w:hAnsi="Arial" w:cs="Arial"/>
              </w:rPr>
              <w:t>, also having</w:t>
            </w:r>
            <w:r w:rsidR="00832F01">
              <w:rPr>
                <w:rFonts w:ascii="Arial" w:hAnsi="Arial" w:cs="Arial"/>
              </w:rPr>
              <w:t xml:space="preserve"> a wider impact on the economic and social development of the region.</w:t>
            </w:r>
            <w:r w:rsidR="006B594F">
              <w:rPr>
                <w:rFonts w:ascii="Arial" w:hAnsi="Arial" w:cs="Arial"/>
                <w:color w:val="000000" w:themeColor="text1"/>
              </w:rPr>
              <w:t xml:space="preserve"> The subsidy w</w:t>
            </w:r>
            <w:r w:rsidR="006B594F">
              <w:rPr>
                <w:color w:val="000000" w:themeColor="text1"/>
              </w:rPr>
              <w:t xml:space="preserve">ill </w:t>
            </w:r>
            <w:r w:rsidR="006B594F" w:rsidRPr="00307EDA">
              <w:rPr>
                <w:rFonts w:ascii="Arial" w:hAnsi="Arial" w:cs="Arial"/>
                <w:color w:val="000000" w:themeColor="text1"/>
              </w:rPr>
              <w:t xml:space="preserve">help </w:t>
            </w:r>
            <w:r w:rsidR="006B594F" w:rsidRPr="50C5F528">
              <w:rPr>
                <w:rFonts w:ascii="Arial" w:hAnsi="Arial" w:cs="Arial"/>
                <w:color w:val="000000" w:themeColor="text1"/>
              </w:rPr>
              <w:t xml:space="preserve">contribute to making the </w:t>
            </w:r>
            <w:proofErr w:type="gramStart"/>
            <w:r w:rsidR="006B594F" w:rsidRPr="50C5F528">
              <w:rPr>
                <w:rFonts w:ascii="Arial" w:hAnsi="Arial" w:cs="Arial"/>
                <w:color w:val="000000" w:themeColor="text1"/>
              </w:rPr>
              <w:t>North West</w:t>
            </w:r>
            <w:proofErr w:type="gramEnd"/>
            <w:r w:rsidR="006B594F" w:rsidRPr="50C5F528">
              <w:rPr>
                <w:rFonts w:ascii="Arial" w:hAnsi="Arial" w:cs="Arial"/>
                <w:color w:val="000000" w:themeColor="text1"/>
              </w:rPr>
              <w:t xml:space="preserve"> Region self-sustainable in terms of its economic performance and raise it on to a new growth trajectory that eliminates the need for long term interventions by the Government</w:t>
            </w:r>
            <w:r w:rsidR="006B594F">
              <w:rPr>
                <w:rFonts w:ascii="Arial" w:hAnsi="Arial" w:cs="Arial"/>
                <w:color w:val="000000" w:themeColor="text1"/>
              </w:rPr>
              <w:t>.</w:t>
            </w:r>
          </w:p>
        </w:tc>
      </w:tr>
      <w:tr w:rsidR="00EB3FCC" w:rsidRPr="0015429F" w14:paraId="6E87F6DE" w14:textId="77777777" w:rsidTr="00307EDA">
        <w:trPr>
          <w:trHeight w:val="562"/>
        </w:trPr>
        <w:tc>
          <w:tcPr>
            <w:tcW w:w="231" w:type="pct"/>
            <w:vMerge/>
            <w:textDirection w:val="btLr"/>
          </w:tcPr>
          <w:p w14:paraId="13F36079" w14:textId="77777777" w:rsidR="0016349A" w:rsidRPr="00406197" w:rsidDel="006644F4" w:rsidRDefault="0016349A" w:rsidP="00531BD2">
            <w:pPr>
              <w:ind w:left="113" w:right="113"/>
              <w:rPr>
                <w:rFonts w:ascii="Arial" w:hAnsi="Arial" w:cs="Arial"/>
                <w:b/>
                <w:bCs/>
                <w:sz w:val="22"/>
                <w:szCs w:val="22"/>
              </w:rPr>
            </w:pPr>
          </w:p>
        </w:tc>
        <w:tc>
          <w:tcPr>
            <w:tcW w:w="785" w:type="pct"/>
          </w:tcPr>
          <w:p w14:paraId="3D497656" w14:textId="5DFF15CC" w:rsidR="00AE36E9" w:rsidRPr="00406197" w:rsidRDefault="00AE36E9" w:rsidP="00531BD2">
            <w:pPr>
              <w:rPr>
                <w:rFonts w:ascii="Arial" w:hAnsi="Arial" w:cs="Arial"/>
                <w:b/>
                <w:bCs/>
                <w:sz w:val="22"/>
                <w:szCs w:val="22"/>
              </w:rPr>
            </w:pPr>
            <w:r w:rsidRPr="00406197">
              <w:rPr>
                <w:rFonts w:ascii="Arial" w:hAnsi="Arial" w:cs="Arial"/>
                <w:b/>
                <w:bCs/>
                <w:sz w:val="22"/>
                <w:szCs w:val="22"/>
              </w:rPr>
              <w:t>Additionality</w:t>
            </w:r>
          </w:p>
          <w:p w14:paraId="7C241485" w14:textId="77777777" w:rsidR="00DC6924" w:rsidRPr="00406197" w:rsidRDefault="00AE36E9" w:rsidP="00531BD2">
            <w:pPr>
              <w:rPr>
                <w:rFonts w:ascii="Arial" w:hAnsi="Arial" w:cs="Arial"/>
                <w:b/>
                <w:bCs/>
                <w:sz w:val="22"/>
                <w:szCs w:val="22"/>
              </w:rPr>
            </w:pPr>
            <w:r w:rsidRPr="00406197">
              <w:rPr>
                <w:rFonts w:ascii="Arial" w:hAnsi="Arial" w:cs="Arial"/>
                <w:b/>
                <w:bCs/>
                <w:sz w:val="22"/>
                <w:szCs w:val="22"/>
              </w:rPr>
              <w:t xml:space="preserve">Assessment </w:t>
            </w:r>
          </w:p>
          <w:p w14:paraId="5196AEB7" w14:textId="77777777" w:rsidR="00AE36E9" w:rsidRPr="00406197" w:rsidRDefault="00AE36E9" w:rsidP="00531BD2">
            <w:pPr>
              <w:rPr>
                <w:rFonts w:ascii="Arial" w:hAnsi="Arial" w:cs="Arial"/>
                <w:sz w:val="22"/>
                <w:szCs w:val="22"/>
              </w:rPr>
            </w:pPr>
            <w:r w:rsidRPr="00406197">
              <w:rPr>
                <w:rFonts w:ascii="Arial" w:hAnsi="Arial" w:cs="Arial"/>
                <w:sz w:val="22"/>
                <w:szCs w:val="22"/>
              </w:rPr>
              <w:t>(Subsidy Control Principles C &amp; D)</w:t>
            </w:r>
          </w:p>
          <w:p w14:paraId="0359915F" w14:textId="77777777" w:rsidR="001A67A3" w:rsidRPr="00406197" w:rsidRDefault="001A67A3" w:rsidP="00531BD2">
            <w:pPr>
              <w:rPr>
                <w:rFonts w:ascii="Arial" w:hAnsi="Arial" w:cs="Arial"/>
                <w:sz w:val="22"/>
                <w:szCs w:val="22"/>
              </w:rPr>
            </w:pPr>
          </w:p>
          <w:p w14:paraId="464D9A8F" w14:textId="5C8F8763" w:rsidR="006644F4" w:rsidRPr="00406197" w:rsidRDefault="006644F4" w:rsidP="00531BD2">
            <w:pPr>
              <w:rPr>
                <w:rFonts w:ascii="Arial" w:hAnsi="Arial" w:cs="Arial"/>
                <w:sz w:val="22"/>
                <w:szCs w:val="22"/>
              </w:rPr>
            </w:pPr>
          </w:p>
        </w:tc>
        <w:tc>
          <w:tcPr>
            <w:tcW w:w="3985" w:type="pct"/>
          </w:tcPr>
          <w:p w14:paraId="605390AB" w14:textId="39A9D708" w:rsidR="00D75CAB" w:rsidRPr="00353F62" w:rsidRDefault="00D75CAB" w:rsidP="00531BD2">
            <w:pPr>
              <w:rPr>
                <w:rFonts w:ascii="Arial" w:hAnsi="Arial" w:cs="Arial"/>
              </w:rPr>
            </w:pPr>
            <w:r w:rsidRPr="00353F62">
              <w:rPr>
                <w:rFonts w:ascii="Arial" w:hAnsi="Arial" w:cs="Arial"/>
              </w:rPr>
              <w:t>A new subsidised PSO will set a schedule of 16 weekly rotations in the winter slots season</w:t>
            </w:r>
            <w:r w:rsidR="004B0D36" w:rsidRPr="00353F62">
              <w:rPr>
                <w:rFonts w:ascii="Arial" w:hAnsi="Arial" w:cs="Arial"/>
              </w:rPr>
              <w:t>,</w:t>
            </w:r>
            <w:r w:rsidRPr="00353F62">
              <w:rPr>
                <w:rFonts w:ascii="Arial" w:hAnsi="Arial" w:cs="Arial"/>
              </w:rPr>
              <w:t xml:space="preserve"> rising to 19 weekly rotations in the Summer. As already noted</w:t>
            </w:r>
            <w:r w:rsidR="004B0D36" w:rsidRPr="00353F62">
              <w:rPr>
                <w:rFonts w:ascii="Arial" w:hAnsi="Arial" w:cs="Arial"/>
              </w:rPr>
              <w:t>,</w:t>
            </w:r>
            <w:r w:rsidRPr="00353F62">
              <w:rPr>
                <w:rFonts w:ascii="Arial" w:hAnsi="Arial" w:cs="Arial"/>
              </w:rPr>
              <w:t xml:space="preserve"> a number of airlines have indicated that they did not consider the route </w:t>
            </w:r>
            <w:r w:rsidR="00CF4907">
              <w:rPr>
                <w:rFonts w:ascii="Arial" w:hAnsi="Arial" w:cs="Arial"/>
              </w:rPr>
              <w:t>to be</w:t>
            </w:r>
            <w:r w:rsidRPr="00353F62">
              <w:rPr>
                <w:rFonts w:ascii="Arial" w:hAnsi="Arial" w:cs="Arial"/>
              </w:rPr>
              <w:t xml:space="preserve"> viable to operate on a commercial </w:t>
            </w:r>
            <w:r w:rsidR="00D13DED" w:rsidRPr="00353F62">
              <w:rPr>
                <w:rFonts w:ascii="Arial" w:hAnsi="Arial" w:cs="Arial"/>
              </w:rPr>
              <w:t>basis</w:t>
            </w:r>
            <w:r w:rsidRPr="00353F62">
              <w:rPr>
                <w:rFonts w:ascii="Arial" w:hAnsi="Arial" w:cs="Arial"/>
              </w:rPr>
              <w:t xml:space="preserve"> at the frequency which the PSO requires.</w:t>
            </w:r>
          </w:p>
          <w:p w14:paraId="6138C3C2" w14:textId="77777777" w:rsidR="00D75CAB" w:rsidRPr="00353F62" w:rsidRDefault="00D75CAB" w:rsidP="00531BD2">
            <w:pPr>
              <w:rPr>
                <w:rFonts w:ascii="Arial" w:hAnsi="Arial" w:cs="Arial"/>
              </w:rPr>
            </w:pPr>
          </w:p>
          <w:p w14:paraId="61EEFAA8" w14:textId="66F9C266" w:rsidR="009C0287" w:rsidRPr="00353F62" w:rsidRDefault="00245699" w:rsidP="00531BD2">
            <w:pPr>
              <w:rPr>
                <w:rFonts w:ascii="Arial" w:hAnsi="Arial" w:cs="Arial"/>
              </w:rPr>
            </w:pPr>
            <w:r w:rsidRPr="00353F62">
              <w:rPr>
                <w:rFonts w:ascii="Arial" w:hAnsi="Arial" w:cs="Arial"/>
              </w:rPr>
              <w:t>Additionally,</w:t>
            </w:r>
            <w:r w:rsidR="00D75CAB" w:rsidRPr="00353F62">
              <w:rPr>
                <w:rFonts w:ascii="Arial" w:hAnsi="Arial" w:cs="Arial"/>
              </w:rPr>
              <w:t xml:space="preserve"> the beneficiary of the subsidy</w:t>
            </w:r>
            <w:r w:rsidR="004B0D36" w:rsidRPr="00353F62">
              <w:rPr>
                <w:rFonts w:ascii="Arial" w:hAnsi="Arial" w:cs="Arial"/>
              </w:rPr>
              <w:t>,</w:t>
            </w:r>
            <w:r w:rsidR="00D75CAB" w:rsidRPr="00353F62">
              <w:rPr>
                <w:rFonts w:ascii="Arial" w:hAnsi="Arial" w:cs="Arial"/>
              </w:rPr>
              <w:t xml:space="preserve"> </w:t>
            </w:r>
            <w:r w:rsidR="00E71CB7" w:rsidRPr="00353F62">
              <w:rPr>
                <w:rFonts w:ascii="Arial" w:hAnsi="Arial" w:cs="Arial"/>
              </w:rPr>
              <w:t>Loganair</w:t>
            </w:r>
            <w:r w:rsidR="004B0D36" w:rsidRPr="00353F62">
              <w:rPr>
                <w:rFonts w:ascii="Arial" w:hAnsi="Arial" w:cs="Arial"/>
              </w:rPr>
              <w:t>,</w:t>
            </w:r>
            <w:r w:rsidR="00E71CB7" w:rsidRPr="00353F62">
              <w:rPr>
                <w:rFonts w:ascii="Arial" w:hAnsi="Arial" w:cs="Arial"/>
              </w:rPr>
              <w:t xml:space="preserve"> would</w:t>
            </w:r>
            <w:r w:rsidR="00D75CAB" w:rsidRPr="00353F62">
              <w:rPr>
                <w:rFonts w:ascii="Arial" w:hAnsi="Arial" w:cs="Arial"/>
              </w:rPr>
              <w:t xml:space="preserve"> not</w:t>
            </w:r>
            <w:r w:rsidR="00D13DED" w:rsidRPr="00353F62">
              <w:rPr>
                <w:rFonts w:ascii="Arial" w:hAnsi="Arial" w:cs="Arial"/>
              </w:rPr>
              <w:t xml:space="preserve"> </w:t>
            </w:r>
            <w:r w:rsidR="00D75CAB" w:rsidRPr="00353F62">
              <w:rPr>
                <w:rFonts w:ascii="Arial" w:hAnsi="Arial" w:cs="Arial"/>
              </w:rPr>
              <w:t>have operated the route at the frequenc</w:t>
            </w:r>
            <w:r w:rsidR="00D13DED" w:rsidRPr="00353F62">
              <w:rPr>
                <w:rFonts w:ascii="Arial" w:hAnsi="Arial" w:cs="Arial"/>
              </w:rPr>
              <w:t>y</w:t>
            </w:r>
            <w:r w:rsidR="00D75CAB" w:rsidRPr="00353F62">
              <w:rPr>
                <w:rFonts w:ascii="Arial" w:hAnsi="Arial" w:cs="Arial"/>
              </w:rPr>
              <w:t xml:space="preserve"> required in order to provide the wider economic and social benefits to the region</w:t>
            </w:r>
            <w:r w:rsidR="00C002C9" w:rsidRPr="00353F62">
              <w:rPr>
                <w:rFonts w:ascii="Arial" w:hAnsi="Arial" w:cs="Arial"/>
              </w:rPr>
              <w:t xml:space="preserve"> without the presence of the subsidy.</w:t>
            </w:r>
            <w:r w:rsidR="00C87EE7" w:rsidRPr="00353F62">
              <w:rPr>
                <w:rFonts w:ascii="Arial" w:hAnsi="Arial" w:cs="Arial"/>
              </w:rPr>
              <w:t xml:space="preserve"> </w:t>
            </w:r>
            <w:r w:rsidR="00D045B6">
              <w:rPr>
                <w:rFonts w:ascii="Arial" w:hAnsi="Arial" w:cs="Arial"/>
              </w:rPr>
              <w:t xml:space="preserve">The subsidy provided enables </w:t>
            </w:r>
            <w:r w:rsidR="008242AC">
              <w:rPr>
                <w:rFonts w:ascii="Arial" w:hAnsi="Arial" w:cs="Arial"/>
              </w:rPr>
              <w:t xml:space="preserve">Loganair to change its behaviour to provide a service </w:t>
            </w:r>
            <w:r w:rsidR="00B3362E">
              <w:rPr>
                <w:rFonts w:ascii="Arial" w:hAnsi="Arial" w:cs="Arial"/>
              </w:rPr>
              <w:t>i</w:t>
            </w:r>
            <w:r w:rsidR="008242AC">
              <w:rPr>
                <w:rFonts w:ascii="Arial" w:hAnsi="Arial" w:cs="Arial"/>
              </w:rPr>
              <w:t xml:space="preserve">t would not normally provide. </w:t>
            </w:r>
            <w:r w:rsidR="00C87EE7" w:rsidRPr="00353F62">
              <w:rPr>
                <w:rFonts w:ascii="Arial" w:hAnsi="Arial" w:cs="Arial"/>
              </w:rPr>
              <w:t>As per the Finance Act 1994</w:t>
            </w:r>
            <w:r w:rsidR="007B032F" w:rsidRPr="00353F62">
              <w:rPr>
                <w:rFonts w:ascii="Arial" w:hAnsi="Arial" w:cs="Arial"/>
              </w:rPr>
              <w:t xml:space="preserve">, the route will be exempt from paying </w:t>
            </w:r>
            <w:r w:rsidR="00F43735">
              <w:rPr>
                <w:rFonts w:ascii="Arial" w:hAnsi="Arial" w:cs="Arial"/>
              </w:rPr>
              <w:t>Air Passenger Duty (</w:t>
            </w:r>
            <w:r w:rsidR="007B032F" w:rsidRPr="00353F62">
              <w:rPr>
                <w:rFonts w:ascii="Arial" w:hAnsi="Arial" w:cs="Arial"/>
              </w:rPr>
              <w:t>APD</w:t>
            </w:r>
            <w:r w:rsidR="00F43735">
              <w:rPr>
                <w:rFonts w:ascii="Arial" w:hAnsi="Arial" w:cs="Arial"/>
              </w:rPr>
              <w:t>)</w:t>
            </w:r>
            <w:r w:rsidR="0032306F">
              <w:rPr>
                <w:rFonts w:ascii="Arial" w:hAnsi="Arial" w:cs="Arial"/>
              </w:rPr>
              <w:t>, under which an airline would usually pay passenger tax</w:t>
            </w:r>
            <w:r w:rsidR="00B015F5" w:rsidRPr="00B015F5">
              <w:rPr>
                <w:rFonts w:ascii="Arial" w:hAnsi="Arial" w:cs="Arial"/>
              </w:rPr>
              <w:t>, reduced to £6.50 from April 2023</w:t>
            </w:r>
            <w:r w:rsidR="007B032F" w:rsidRPr="00B015F5">
              <w:rPr>
                <w:rFonts w:ascii="Arial" w:hAnsi="Arial" w:cs="Arial"/>
              </w:rPr>
              <w:t>.</w:t>
            </w:r>
            <w:r w:rsidR="007B032F" w:rsidRPr="00353F62">
              <w:rPr>
                <w:rFonts w:ascii="Arial" w:hAnsi="Arial" w:cs="Arial"/>
              </w:rPr>
              <w:t xml:space="preserve"> </w:t>
            </w:r>
          </w:p>
          <w:p w14:paraId="76645130" w14:textId="77777777" w:rsidR="00D017CD" w:rsidRPr="00353F62" w:rsidRDefault="00D017CD" w:rsidP="00531BD2">
            <w:pPr>
              <w:rPr>
                <w:rFonts w:ascii="Arial" w:hAnsi="Arial" w:cs="Arial"/>
              </w:rPr>
            </w:pPr>
          </w:p>
          <w:p w14:paraId="4AFCCCF2" w14:textId="12F9A64C" w:rsidR="00984D6C" w:rsidRDefault="00D017CD" w:rsidP="00531BD2">
            <w:pPr>
              <w:rPr>
                <w:rFonts w:ascii="Arial" w:hAnsi="Arial" w:cs="Arial"/>
              </w:rPr>
            </w:pPr>
            <w:r w:rsidRPr="00353F62">
              <w:rPr>
                <w:rFonts w:ascii="Arial" w:hAnsi="Arial" w:cs="Arial"/>
              </w:rPr>
              <w:t xml:space="preserve">Without the PSO, many businesses would be restricted on the flights they can use, particularly when travelling from Derry/Londonderry to London, relying on air services from Belfast. In particular, large business conferences have been lost to Belfast in the past because of the overall low level of connectivity or inconvenient travel times available at Derry/Londonderry, prior to the PSO. The PSO to London is an important part of the region’s ability to compete for this type of business tourism. </w:t>
            </w:r>
          </w:p>
          <w:p w14:paraId="1C723203" w14:textId="1C58EA46" w:rsidR="00DB379B" w:rsidRPr="00353F62" w:rsidRDefault="00DB379B" w:rsidP="00531BD2">
            <w:pPr>
              <w:rPr>
                <w:rFonts w:ascii="Arial" w:hAnsi="Arial" w:cs="Arial"/>
              </w:rPr>
            </w:pPr>
            <w:r>
              <w:rPr>
                <w:rFonts w:ascii="Arial" w:hAnsi="Arial" w:cs="Arial"/>
              </w:rPr>
              <w:lastRenderedPageBreak/>
              <w:t xml:space="preserve">As noted </w:t>
            </w:r>
            <w:r w:rsidR="00CE7E18">
              <w:rPr>
                <w:rFonts w:ascii="Arial" w:hAnsi="Arial" w:cs="Arial"/>
              </w:rPr>
              <w:t>earlier in</w:t>
            </w:r>
            <w:r>
              <w:rPr>
                <w:rFonts w:ascii="Arial" w:hAnsi="Arial" w:cs="Arial"/>
              </w:rPr>
              <w:t xml:space="preserve"> this assessment</w:t>
            </w:r>
            <w:r w:rsidR="00CE7E18">
              <w:rPr>
                <w:rFonts w:ascii="Arial" w:hAnsi="Arial" w:cs="Arial"/>
              </w:rPr>
              <w:t>,</w:t>
            </w:r>
            <w:r>
              <w:rPr>
                <w:rFonts w:ascii="Arial" w:hAnsi="Arial" w:cs="Arial"/>
              </w:rPr>
              <w:t xml:space="preserve"> the PSO and the connectivity it provides is instrumental in facilitating regional economic recovery and growth.</w:t>
            </w:r>
          </w:p>
          <w:p w14:paraId="6F9115B3" w14:textId="77777777" w:rsidR="00984D6C" w:rsidRPr="00353F62" w:rsidRDefault="00984D6C" w:rsidP="00531BD2">
            <w:pPr>
              <w:rPr>
                <w:rFonts w:ascii="Arial" w:hAnsi="Arial" w:cs="Arial"/>
              </w:rPr>
            </w:pPr>
          </w:p>
          <w:p w14:paraId="0831C6BF" w14:textId="77777777" w:rsidR="00D017CD" w:rsidRDefault="00D017CD" w:rsidP="00531BD2">
            <w:pPr>
              <w:rPr>
                <w:rFonts w:ascii="Arial" w:hAnsi="Arial" w:cs="Arial"/>
              </w:rPr>
            </w:pPr>
            <w:r w:rsidRPr="00353F62">
              <w:rPr>
                <w:rFonts w:ascii="Arial" w:hAnsi="Arial" w:cs="Arial"/>
              </w:rPr>
              <w:t>The PSO into Cornwall Airport Newquay, as a direct comparison that has been in place for three years longer than the Derry/Londonderry PSO, has been instrumental in the airport winning its spaceport contract and facilitating the 2021 G7 conference.</w:t>
            </w:r>
          </w:p>
          <w:p w14:paraId="22A9C72B" w14:textId="77777777" w:rsidR="00EC6A67" w:rsidRDefault="00EC6A67" w:rsidP="00531BD2">
            <w:pPr>
              <w:rPr>
                <w:rFonts w:ascii="Arial" w:hAnsi="Arial" w:cs="Arial"/>
                <w:sz w:val="22"/>
                <w:szCs w:val="22"/>
              </w:rPr>
            </w:pPr>
          </w:p>
          <w:p w14:paraId="4A9B0E9E" w14:textId="5685EE05" w:rsidR="00344938" w:rsidRDefault="00EC6A67" w:rsidP="00531BD2">
            <w:pPr>
              <w:rPr>
                <w:rFonts w:ascii="Arial" w:hAnsi="Arial" w:cs="Arial"/>
              </w:rPr>
            </w:pPr>
            <w:r>
              <w:rPr>
                <w:rFonts w:ascii="Arial" w:hAnsi="Arial" w:cs="Arial"/>
              </w:rPr>
              <w:t>While</w:t>
            </w:r>
            <w:r w:rsidRPr="00802143">
              <w:rPr>
                <w:rFonts w:ascii="Arial" w:hAnsi="Arial" w:cs="Arial"/>
              </w:rPr>
              <w:t xml:space="preserve"> the subsidy is compensating for costs that the beneficiary would normally be funding</w:t>
            </w:r>
            <w:r>
              <w:rPr>
                <w:rFonts w:ascii="Arial" w:hAnsi="Arial" w:cs="Arial"/>
              </w:rPr>
              <w:t>, the route would not exist without the subsidy</w:t>
            </w:r>
            <w:r w:rsidR="006D695D">
              <w:rPr>
                <w:rFonts w:ascii="Arial" w:hAnsi="Arial" w:cs="Arial"/>
              </w:rPr>
              <w:t xml:space="preserve"> and </w:t>
            </w:r>
            <w:r w:rsidR="00474AB1">
              <w:rPr>
                <w:rFonts w:ascii="Arial" w:hAnsi="Arial" w:cs="Arial"/>
              </w:rPr>
              <w:t xml:space="preserve">funding these costs </w:t>
            </w:r>
            <w:r w:rsidR="005B6FE3">
              <w:rPr>
                <w:rFonts w:ascii="Arial" w:hAnsi="Arial" w:cs="Arial"/>
              </w:rPr>
              <w:t xml:space="preserve">is </w:t>
            </w:r>
            <w:r w:rsidR="004118E5">
              <w:rPr>
                <w:rFonts w:ascii="Arial" w:hAnsi="Arial" w:cs="Arial"/>
              </w:rPr>
              <w:t xml:space="preserve">vital to the overall policy </w:t>
            </w:r>
            <w:r w:rsidR="008323C3">
              <w:rPr>
                <w:rFonts w:ascii="Arial" w:hAnsi="Arial" w:cs="Arial"/>
              </w:rPr>
              <w:t xml:space="preserve">purpose and the </w:t>
            </w:r>
            <w:r w:rsidR="004118E5">
              <w:rPr>
                <w:rFonts w:ascii="Arial" w:hAnsi="Arial" w:cs="Arial"/>
              </w:rPr>
              <w:t>objective of the PSO</w:t>
            </w:r>
            <w:r w:rsidRPr="00802143">
              <w:rPr>
                <w:rFonts w:ascii="Arial" w:hAnsi="Arial" w:cs="Arial"/>
              </w:rPr>
              <w:t>.</w:t>
            </w:r>
            <w:r w:rsidR="006D695D">
              <w:rPr>
                <w:rFonts w:ascii="Arial" w:hAnsi="Arial" w:cs="Arial"/>
              </w:rPr>
              <w:t xml:space="preserve"> </w:t>
            </w:r>
            <w:r w:rsidR="00344938">
              <w:rPr>
                <w:rFonts w:ascii="Arial" w:hAnsi="Arial" w:cs="Arial"/>
              </w:rPr>
              <w:t>However, section 29(8) of the Act states that</w:t>
            </w:r>
            <w:r w:rsidR="008552C5">
              <w:rPr>
                <w:rFonts w:ascii="Arial" w:hAnsi="Arial" w:cs="Arial"/>
              </w:rPr>
              <w:t>,</w:t>
            </w:r>
            <w:r w:rsidR="00344938">
              <w:rPr>
                <w:rFonts w:ascii="Arial" w:hAnsi="Arial" w:cs="Arial"/>
              </w:rPr>
              <w:t xml:space="preserve"> in relation to services of public economic interest</w:t>
            </w:r>
            <w:r w:rsidR="008552C5">
              <w:rPr>
                <w:rFonts w:ascii="Arial" w:hAnsi="Arial" w:cs="Arial"/>
              </w:rPr>
              <w:t>,</w:t>
            </w:r>
            <w:r w:rsidR="00344938">
              <w:rPr>
                <w:rFonts w:ascii="Arial" w:hAnsi="Arial" w:cs="Arial"/>
              </w:rPr>
              <w:t xml:space="preserve"> the duties in section 12(1) of the Act </w:t>
            </w:r>
            <w:r w:rsidR="00DD13B7">
              <w:rPr>
                <w:rFonts w:ascii="Arial" w:hAnsi="Arial" w:cs="Arial"/>
              </w:rPr>
              <w:t xml:space="preserve">(including compliance with </w:t>
            </w:r>
            <w:r w:rsidR="00344938">
              <w:rPr>
                <w:rFonts w:ascii="Arial" w:hAnsi="Arial" w:cs="Arial"/>
              </w:rPr>
              <w:t xml:space="preserve">the subsidy control principles) apply only so far as </w:t>
            </w:r>
            <w:r w:rsidR="00DD13B7">
              <w:rPr>
                <w:rFonts w:ascii="Arial" w:hAnsi="Arial" w:cs="Arial"/>
              </w:rPr>
              <w:t xml:space="preserve">this </w:t>
            </w:r>
            <w:r w:rsidR="00344938">
              <w:rPr>
                <w:rFonts w:ascii="Arial" w:hAnsi="Arial" w:cs="Arial"/>
              </w:rPr>
              <w:t>does not obstruct the carrying out of those services.</w:t>
            </w:r>
          </w:p>
          <w:p w14:paraId="398C97EB" w14:textId="77777777" w:rsidR="00344938" w:rsidRDefault="00344938" w:rsidP="00531BD2">
            <w:pPr>
              <w:rPr>
                <w:rFonts w:ascii="Arial" w:hAnsi="Arial" w:cs="Arial"/>
              </w:rPr>
            </w:pPr>
          </w:p>
          <w:p w14:paraId="7606661A" w14:textId="4BFD699E" w:rsidR="00EC6A67" w:rsidRPr="00315C33" w:rsidRDefault="00344938" w:rsidP="00531BD2">
            <w:pPr>
              <w:rPr>
                <w:rFonts w:ascii="Arial" w:hAnsi="Arial" w:cs="Arial"/>
              </w:rPr>
            </w:pPr>
            <w:proofErr w:type="gramStart"/>
            <w:r>
              <w:rPr>
                <w:rFonts w:ascii="Arial" w:hAnsi="Arial" w:cs="Arial"/>
              </w:rPr>
              <w:t>If  DFT</w:t>
            </w:r>
            <w:proofErr w:type="gramEnd"/>
            <w:r>
              <w:rPr>
                <w:rFonts w:ascii="Arial" w:hAnsi="Arial" w:cs="Arial"/>
              </w:rPr>
              <w:t xml:space="preserve"> were to </w:t>
            </w:r>
            <w:r w:rsidR="00A645CB">
              <w:rPr>
                <w:rFonts w:ascii="Arial" w:hAnsi="Arial" w:cs="Arial"/>
              </w:rPr>
              <w:t>reject the</w:t>
            </w:r>
            <w:r>
              <w:rPr>
                <w:rFonts w:ascii="Arial" w:hAnsi="Arial" w:cs="Arial"/>
              </w:rPr>
              <w:t xml:space="preserve"> subsidy </w:t>
            </w:r>
            <w:r w:rsidR="00A645CB">
              <w:rPr>
                <w:rFonts w:ascii="Arial" w:hAnsi="Arial" w:cs="Arial"/>
              </w:rPr>
              <w:t>because it is</w:t>
            </w:r>
            <w:r>
              <w:rPr>
                <w:rFonts w:ascii="Arial" w:hAnsi="Arial" w:cs="Arial"/>
              </w:rPr>
              <w:t xml:space="preserve"> inconsistent with principle D</w:t>
            </w:r>
            <w:r w:rsidR="00A645CB">
              <w:rPr>
                <w:rFonts w:ascii="Arial" w:hAnsi="Arial" w:cs="Arial"/>
              </w:rPr>
              <w:t>,</w:t>
            </w:r>
            <w:r>
              <w:rPr>
                <w:rFonts w:ascii="Arial" w:hAnsi="Arial" w:cs="Arial"/>
              </w:rPr>
              <w:t xml:space="preserve"> the PSO air service would not be operated. </w:t>
            </w:r>
            <w:r w:rsidR="006D695D">
              <w:rPr>
                <w:rFonts w:ascii="Arial" w:hAnsi="Arial" w:cs="Arial"/>
              </w:rPr>
              <w:t>A</w:t>
            </w:r>
            <w:r w:rsidR="00EC6A67" w:rsidRPr="00802143">
              <w:rPr>
                <w:rFonts w:ascii="Arial" w:hAnsi="Arial" w:cs="Arial"/>
              </w:rPr>
              <w:t>s detailed in para 3.</w:t>
            </w:r>
            <w:r w:rsidR="003F6A62">
              <w:rPr>
                <w:rFonts w:ascii="Arial" w:hAnsi="Arial" w:cs="Arial"/>
              </w:rPr>
              <w:t>67</w:t>
            </w:r>
            <w:r w:rsidR="00EC6A67" w:rsidRPr="00802143">
              <w:rPr>
                <w:rFonts w:ascii="Arial" w:hAnsi="Arial" w:cs="Arial"/>
              </w:rPr>
              <w:t xml:space="preserve"> of the Statutory Guidance</w:t>
            </w:r>
            <w:r w:rsidR="006D695D">
              <w:rPr>
                <w:rFonts w:ascii="Arial" w:hAnsi="Arial" w:cs="Arial"/>
              </w:rPr>
              <w:t>,</w:t>
            </w:r>
            <w:r w:rsidR="00EC6A67" w:rsidRPr="00802143">
              <w:rPr>
                <w:rFonts w:ascii="Arial" w:hAnsi="Arial" w:cs="Arial"/>
              </w:rPr>
              <w:t xml:space="preserve"> funding of day-to-day expenditure can be justified where that expenditure is directly linked to the subsidy’s policy objective. The Guidance also details that there can be rare situations where the specific policy objective is met directly by keeping an enterprise in the market</w:t>
            </w:r>
            <w:r w:rsidR="00C477AD">
              <w:rPr>
                <w:rFonts w:ascii="Arial" w:hAnsi="Arial" w:cs="Arial"/>
              </w:rPr>
              <w:t>.</w:t>
            </w:r>
            <w:r w:rsidR="00EC6A67" w:rsidRPr="00802143">
              <w:rPr>
                <w:rFonts w:ascii="Arial" w:hAnsi="Arial" w:cs="Arial"/>
              </w:rPr>
              <w:t xml:space="preserve"> </w:t>
            </w:r>
          </w:p>
        </w:tc>
      </w:tr>
      <w:tr w:rsidR="00EB3FCC" w:rsidRPr="0015429F" w14:paraId="77EECB84" w14:textId="77777777" w:rsidTr="50C5F528">
        <w:trPr>
          <w:cantSplit/>
          <w:trHeight w:val="3352"/>
        </w:trPr>
        <w:tc>
          <w:tcPr>
            <w:tcW w:w="231" w:type="pct"/>
            <w:textDirection w:val="btLr"/>
          </w:tcPr>
          <w:p w14:paraId="496F75A9" w14:textId="10FA3FFE" w:rsidR="0016349A" w:rsidRPr="00406197" w:rsidRDefault="0016349A" w:rsidP="00531BD2">
            <w:pPr>
              <w:ind w:left="113" w:right="113"/>
              <w:rPr>
                <w:rFonts w:ascii="Arial" w:hAnsi="Arial" w:cs="Arial"/>
                <w:b/>
                <w:bCs/>
                <w:sz w:val="22"/>
                <w:szCs w:val="22"/>
              </w:rPr>
            </w:pPr>
            <w:r w:rsidRPr="00406197">
              <w:rPr>
                <w:rFonts w:ascii="Arial" w:hAnsi="Arial" w:cs="Arial"/>
                <w:b/>
                <w:bCs/>
                <w:sz w:val="22"/>
                <w:szCs w:val="22"/>
              </w:rPr>
              <w:lastRenderedPageBreak/>
              <w:t>Step 3</w:t>
            </w:r>
          </w:p>
        </w:tc>
        <w:tc>
          <w:tcPr>
            <w:tcW w:w="785" w:type="pct"/>
          </w:tcPr>
          <w:p w14:paraId="171D00E8" w14:textId="29AF3ADB" w:rsidR="00C66C7A" w:rsidRPr="00406197" w:rsidRDefault="00F04DBE" w:rsidP="00531BD2">
            <w:pPr>
              <w:rPr>
                <w:rFonts w:ascii="Arial" w:hAnsi="Arial" w:cs="Arial"/>
                <w:b/>
                <w:bCs/>
                <w:sz w:val="22"/>
                <w:szCs w:val="22"/>
              </w:rPr>
            </w:pPr>
            <w:r w:rsidRPr="00406197">
              <w:rPr>
                <w:rFonts w:ascii="Arial" w:hAnsi="Arial" w:cs="Arial"/>
                <w:b/>
                <w:bCs/>
                <w:sz w:val="22"/>
                <w:szCs w:val="22"/>
              </w:rPr>
              <w:t>Proportionality and</w:t>
            </w:r>
            <w:r w:rsidR="003A431C" w:rsidRPr="00406197">
              <w:rPr>
                <w:rFonts w:ascii="Arial" w:hAnsi="Arial" w:cs="Arial"/>
                <w:b/>
                <w:bCs/>
                <w:sz w:val="22"/>
                <w:szCs w:val="22"/>
              </w:rPr>
              <w:t xml:space="preserve"> </w:t>
            </w:r>
            <w:r w:rsidR="00C66C7A" w:rsidRPr="00406197">
              <w:rPr>
                <w:rFonts w:ascii="Arial" w:hAnsi="Arial" w:cs="Arial"/>
                <w:b/>
                <w:bCs/>
                <w:sz w:val="22"/>
                <w:szCs w:val="22"/>
              </w:rPr>
              <w:t>Minimis</w:t>
            </w:r>
            <w:r w:rsidR="00A67478" w:rsidRPr="00406197">
              <w:rPr>
                <w:rFonts w:ascii="Arial" w:hAnsi="Arial" w:cs="Arial"/>
                <w:b/>
                <w:bCs/>
                <w:sz w:val="22"/>
                <w:szCs w:val="22"/>
              </w:rPr>
              <w:t>ing</w:t>
            </w:r>
            <w:r w:rsidR="00C66C7A" w:rsidRPr="00406197">
              <w:rPr>
                <w:rFonts w:ascii="Arial" w:hAnsi="Arial" w:cs="Arial"/>
                <w:b/>
                <w:bCs/>
                <w:sz w:val="22"/>
                <w:szCs w:val="22"/>
              </w:rPr>
              <w:t xml:space="preserve"> Distortion</w:t>
            </w:r>
          </w:p>
          <w:p w14:paraId="1DA5E8D3" w14:textId="43D3A6C7" w:rsidR="00AE36E9" w:rsidRPr="00406197" w:rsidRDefault="00AE36E9" w:rsidP="00531BD2">
            <w:pPr>
              <w:rPr>
                <w:rFonts w:ascii="Arial" w:hAnsi="Arial" w:cs="Arial"/>
                <w:sz w:val="22"/>
                <w:szCs w:val="22"/>
              </w:rPr>
            </w:pPr>
            <w:r w:rsidRPr="00406197">
              <w:rPr>
                <w:rFonts w:ascii="Arial" w:hAnsi="Arial" w:cs="Arial"/>
                <w:sz w:val="22"/>
                <w:szCs w:val="22"/>
              </w:rPr>
              <w:t xml:space="preserve">(Subsidy Control </w:t>
            </w:r>
            <w:proofErr w:type="gramStart"/>
            <w:r w:rsidRPr="00406197">
              <w:rPr>
                <w:rFonts w:ascii="Arial" w:hAnsi="Arial" w:cs="Arial"/>
                <w:sz w:val="22"/>
                <w:szCs w:val="22"/>
              </w:rPr>
              <w:t>Principle</w:t>
            </w:r>
            <w:proofErr w:type="gramEnd"/>
            <w:r w:rsidRPr="00406197">
              <w:rPr>
                <w:rFonts w:ascii="Arial" w:hAnsi="Arial" w:cs="Arial"/>
                <w:sz w:val="22"/>
                <w:szCs w:val="22"/>
              </w:rPr>
              <w:t xml:space="preserve"> B &amp; F)</w:t>
            </w:r>
          </w:p>
          <w:p w14:paraId="74F3711C" w14:textId="77777777" w:rsidR="006644F4" w:rsidRPr="00406197" w:rsidRDefault="006644F4" w:rsidP="00531BD2">
            <w:pPr>
              <w:rPr>
                <w:rFonts w:ascii="Arial" w:hAnsi="Arial" w:cs="Arial"/>
                <w:sz w:val="22"/>
                <w:szCs w:val="22"/>
              </w:rPr>
            </w:pPr>
          </w:p>
          <w:p w14:paraId="71169390" w14:textId="637D6BA2" w:rsidR="00521E6F" w:rsidRPr="00406197" w:rsidRDefault="00521E6F" w:rsidP="00531BD2">
            <w:pPr>
              <w:rPr>
                <w:rFonts w:ascii="Arial" w:hAnsi="Arial" w:cs="Arial"/>
                <w:sz w:val="22"/>
                <w:szCs w:val="22"/>
              </w:rPr>
            </w:pPr>
          </w:p>
        </w:tc>
        <w:tc>
          <w:tcPr>
            <w:tcW w:w="3985" w:type="pct"/>
          </w:tcPr>
          <w:p w14:paraId="30329F72" w14:textId="38706A86" w:rsidR="00757F45" w:rsidRDefault="00757F45" w:rsidP="00531BD2">
            <w:pPr>
              <w:rPr>
                <w:rFonts w:ascii="Arial" w:hAnsi="Arial" w:cs="Arial"/>
              </w:rPr>
            </w:pPr>
            <w:r>
              <w:rPr>
                <w:rFonts w:ascii="Arial" w:hAnsi="Arial" w:cs="Arial"/>
              </w:rPr>
              <w:t xml:space="preserve">Article 17(8) of retained </w:t>
            </w:r>
            <w:r w:rsidRPr="00757F45">
              <w:rPr>
                <w:rFonts w:ascii="Arial" w:hAnsi="Arial" w:cs="Arial"/>
              </w:rPr>
              <w:t>Regulation (EC) No 1008/2008</w:t>
            </w:r>
            <w:r>
              <w:rPr>
                <w:rFonts w:ascii="Arial" w:hAnsi="Arial" w:cs="Arial"/>
              </w:rPr>
              <w:t xml:space="preserve"> details that a</w:t>
            </w:r>
            <w:r w:rsidRPr="00757F45">
              <w:rPr>
                <w:rFonts w:ascii="Arial" w:hAnsi="Arial" w:cs="Arial"/>
              </w:rPr>
              <w:t>n air carrier which has been selected</w:t>
            </w:r>
            <w:r>
              <w:rPr>
                <w:rFonts w:ascii="Arial" w:hAnsi="Arial" w:cs="Arial"/>
              </w:rPr>
              <w:t>,</w:t>
            </w:r>
            <w:r w:rsidRPr="00757F45">
              <w:rPr>
                <w:rFonts w:ascii="Arial" w:hAnsi="Arial" w:cs="Arial"/>
              </w:rPr>
              <w:t xml:space="preserve"> under paragraph 7 </w:t>
            </w:r>
            <w:r>
              <w:rPr>
                <w:rFonts w:ascii="Arial" w:hAnsi="Arial" w:cs="Arial"/>
              </w:rPr>
              <w:t xml:space="preserve">of Article 16, </w:t>
            </w:r>
            <w:r w:rsidRPr="00757F45">
              <w:rPr>
                <w:rFonts w:ascii="Arial" w:hAnsi="Arial" w:cs="Arial"/>
              </w:rPr>
              <w:t xml:space="preserve">may be compensated for adhering to the standards required by a public service obligation imposed under Article 16. </w:t>
            </w:r>
            <w:r>
              <w:rPr>
                <w:rFonts w:ascii="Arial" w:hAnsi="Arial" w:cs="Arial"/>
              </w:rPr>
              <w:t xml:space="preserve"> </w:t>
            </w:r>
            <w:r w:rsidRPr="00757F45">
              <w:rPr>
                <w:rFonts w:ascii="Arial" w:hAnsi="Arial" w:cs="Arial"/>
              </w:rPr>
              <w:t>Such compensation may not exceed the amount required to cover the net costs incurred in discharging each public service obligation, taking account of revenue relating thereto kept by the air carrier and a reasonable profit.</w:t>
            </w:r>
            <w:r>
              <w:rPr>
                <w:rFonts w:ascii="Arial" w:hAnsi="Arial" w:cs="Arial"/>
              </w:rPr>
              <w:t xml:space="preserve">  This compensation is in line with Article </w:t>
            </w:r>
            <w:proofErr w:type="gramStart"/>
            <w:r>
              <w:rPr>
                <w:rFonts w:ascii="Arial" w:hAnsi="Arial" w:cs="Arial"/>
              </w:rPr>
              <w:t>17(8),</w:t>
            </w:r>
            <w:proofErr w:type="gramEnd"/>
            <w:r>
              <w:rPr>
                <w:rFonts w:ascii="Arial" w:hAnsi="Arial" w:cs="Arial"/>
              </w:rPr>
              <w:t xml:space="preserve"> therefore this subsidy is considered to be proportionate.</w:t>
            </w:r>
          </w:p>
          <w:p w14:paraId="3D938DA6" w14:textId="77777777" w:rsidR="00757F45" w:rsidRDefault="00757F45" w:rsidP="00531BD2">
            <w:pPr>
              <w:rPr>
                <w:rFonts w:ascii="Arial" w:hAnsi="Arial" w:cs="Arial"/>
              </w:rPr>
            </w:pPr>
          </w:p>
          <w:p w14:paraId="5A15512D" w14:textId="32353088" w:rsidR="0050319C" w:rsidRDefault="00A237A3" w:rsidP="00531BD2">
            <w:pPr>
              <w:rPr>
                <w:rFonts w:ascii="Arial" w:hAnsi="Arial" w:cs="Arial"/>
              </w:rPr>
            </w:pPr>
            <w:r>
              <w:rPr>
                <w:rFonts w:ascii="Arial" w:hAnsi="Arial" w:cs="Arial"/>
              </w:rPr>
              <w:t xml:space="preserve">Relevant to the question of proportionality is the consideration of the possibility of recourse to other modes of transport which could achieve the same policy objective without the payment of subsidy. Article 16 of regulation </w:t>
            </w:r>
            <w:r w:rsidR="00986F82">
              <w:rPr>
                <w:rFonts w:ascii="Arial" w:hAnsi="Arial" w:cs="Arial"/>
              </w:rPr>
              <w:t xml:space="preserve">1008/2008 provides that when assessing a route for a PSO the Secretary of State is to have regard to the possibility of recourse to other modes of transport and the ability of such routes to meet the transport needs under consideration. </w:t>
            </w:r>
          </w:p>
          <w:p w14:paraId="3B93D13B" w14:textId="77777777" w:rsidR="0050319C" w:rsidRDefault="0050319C" w:rsidP="00531BD2">
            <w:pPr>
              <w:rPr>
                <w:rFonts w:ascii="Arial" w:hAnsi="Arial" w:cs="Arial"/>
              </w:rPr>
            </w:pPr>
          </w:p>
          <w:p w14:paraId="4542A8C7" w14:textId="01A9C68C" w:rsidR="00A237A3" w:rsidRDefault="00986F82" w:rsidP="00531BD2">
            <w:pPr>
              <w:rPr>
                <w:rFonts w:ascii="Arial" w:hAnsi="Arial" w:cs="Arial"/>
              </w:rPr>
            </w:pPr>
            <w:r>
              <w:rPr>
                <w:rFonts w:ascii="Arial" w:hAnsi="Arial" w:cs="Arial"/>
              </w:rPr>
              <w:t xml:space="preserve">Article 16(1) makes </w:t>
            </w:r>
            <w:r w:rsidR="003F53F5">
              <w:rPr>
                <w:rFonts w:ascii="Arial" w:hAnsi="Arial" w:cs="Arial"/>
              </w:rPr>
              <w:t>specific</w:t>
            </w:r>
            <w:r>
              <w:rPr>
                <w:rFonts w:ascii="Arial" w:hAnsi="Arial" w:cs="Arial"/>
              </w:rPr>
              <w:t xml:space="preserve"> </w:t>
            </w:r>
            <w:r w:rsidR="00245699">
              <w:rPr>
                <w:rFonts w:ascii="Arial" w:hAnsi="Arial" w:cs="Arial"/>
              </w:rPr>
              <w:t>reference to</w:t>
            </w:r>
            <w:r>
              <w:rPr>
                <w:rFonts w:ascii="Arial" w:hAnsi="Arial" w:cs="Arial"/>
              </w:rPr>
              <w:t xml:space="preserve"> existing rail </w:t>
            </w:r>
            <w:r w:rsidR="00470ED6">
              <w:rPr>
                <w:rFonts w:ascii="Arial" w:hAnsi="Arial" w:cs="Arial"/>
              </w:rPr>
              <w:t>routes serving</w:t>
            </w:r>
            <w:r>
              <w:rPr>
                <w:rFonts w:ascii="Arial" w:hAnsi="Arial" w:cs="Arial"/>
              </w:rPr>
              <w:t xml:space="preserve"> the envisaged route with a total travel time of less than three hours with sufficient frequencies, connections and suitable timings.</w:t>
            </w:r>
            <w:r w:rsidR="0050319C">
              <w:rPr>
                <w:rFonts w:ascii="Arial" w:hAnsi="Arial" w:cs="Arial"/>
              </w:rPr>
              <w:t xml:space="preserve"> </w:t>
            </w:r>
            <w:r w:rsidR="0040795A">
              <w:rPr>
                <w:rFonts w:ascii="Arial" w:hAnsi="Arial" w:cs="Arial"/>
              </w:rPr>
              <w:t xml:space="preserve">Under UK policy for PSOs, there must also be no viable route to the destination from any alternative airport </w:t>
            </w:r>
            <w:r w:rsidR="00EB4769">
              <w:rPr>
                <w:rFonts w:ascii="Arial" w:hAnsi="Arial" w:cs="Arial"/>
              </w:rPr>
              <w:t>that is less than</w:t>
            </w:r>
            <w:r w:rsidR="0040795A">
              <w:rPr>
                <w:rFonts w:ascii="Arial" w:hAnsi="Arial" w:cs="Arial"/>
              </w:rPr>
              <w:t xml:space="preserve"> 1 hour</w:t>
            </w:r>
            <w:r w:rsidR="00E54D93">
              <w:rPr>
                <w:rFonts w:ascii="Arial" w:hAnsi="Arial" w:cs="Arial"/>
              </w:rPr>
              <w:t xml:space="preserve"> by public transport</w:t>
            </w:r>
            <w:r w:rsidR="0040795A">
              <w:rPr>
                <w:rFonts w:ascii="Arial" w:hAnsi="Arial" w:cs="Arial"/>
              </w:rPr>
              <w:t xml:space="preserve"> </w:t>
            </w:r>
            <w:r w:rsidR="00EB4769">
              <w:rPr>
                <w:rFonts w:ascii="Arial" w:hAnsi="Arial" w:cs="Arial"/>
              </w:rPr>
              <w:t xml:space="preserve">from the airport </w:t>
            </w:r>
            <w:r w:rsidR="00E54D93">
              <w:rPr>
                <w:rFonts w:ascii="Arial" w:hAnsi="Arial" w:cs="Arial"/>
              </w:rPr>
              <w:t>covered by the PSO.</w:t>
            </w:r>
          </w:p>
          <w:p w14:paraId="322DBF9A" w14:textId="77777777" w:rsidR="00A237A3" w:rsidRDefault="00A237A3" w:rsidP="00531BD2">
            <w:pPr>
              <w:rPr>
                <w:rFonts w:ascii="Arial" w:hAnsi="Arial" w:cs="Arial"/>
              </w:rPr>
            </w:pPr>
          </w:p>
          <w:p w14:paraId="344A3814" w14:textId="5FB2E37E" w:rsidR="00A237A3" w:rsidRDefault="00B015F5" w:rsidP="00531BD2">
            <w:pPr>
              <w:rPr>
                <w:rFonts w:ascii="Arial" w:hAnsi="Arial" w:cs="Arial"/>
              </w:rPr>
            </w:pPr>
            <w:r>
              <w:rPr>
                <w:rFonts w:ascii="Arial" w:hAnsi="Arial" w:cs="Arial"/>
              </w:rPr>
              <w:lastRenderedPageBreak/>
              <w:t>NI</w:t>
            </w:r>
            <w:r w:rsidRPr="00E4097B">
              <w:rPr>
                <w:rFonts w:ascii="Arial" w:hAnsi="Arial" w:cs="Arial"/>
              </w:rPr>
              <w:t xml:space="preserve">’s unique geography within the UK means that both business and leisure travellers to and from NI, rely particularly heavily </w:t>
            </w:r>
            <w:proofErr w:type="gramStart"/>
            <w:r w:rsidRPr="00E4097B">
              <w:rPr>
                <w:rFonts w:ascii="Arial" w:hAnsi="Arial" w:cs="Arial"/>
              </w:rPr>
              <w:t>on air</w:t>
            </w:r>
            <w:proofErr w:type="gramEnd"/>
            <w:r w:rsidRPr="00E4097B">
              <w:rPr>
                <w:rFonts w:ascii="Arial" w:hAnsi="Arial" w:cs="Arial"/>
              </w:rPr>
              <w:t xml:space="preserve"> services to access the UK mainland. </w:t>
            </w:r>
            <w:r w:rsidR="00307EDA" w:rsidRPr="00307EDA">
              <w:rPr>
                <w:rStyle w:val="cf01"/>
                <w:rFonts w:ascii="Arial" w:hAnsi="Arial" w:cs="Arial"/>
                <w:sz w:val="24"/>
                <w:szCs w:val="24"/>
              </w:rPr>
              <w:t xml:space="preserve"> There is an</w:t>
            </w:r>
            <w:r w:rsidR="00307EDA">
              <w:rPr>
                <w:rStyle w:val="cf01"/>
                <w:rFonts w:ascii="Arial" w:hAnsi="Arial" w:cs="Arial"/>
                <w:sz w:val="24"/>
                <w:szCs w:val="24"/>
              </w:rPr>
              <w:t xml:space="preserve"> absence of alternative measures, such as a </w:t>
            </w:r>
            <w:proofErr w:type="gramStart"/>
            <w:r w:rsidR="00307EDA">
              <w:rPr>
                <w:rStyle w:val="cf01"/>
                <w:rFonts w:ascii="Arial" w:hAnsi="Arial" w:cs="Arial"/>
                <w:sz w:val="24"/>
                <w:szCs w:val="24"/>
              </w:rPr>
              <w:t>high speed</w:t>
            </w:r>
            <w:proofErr w:type="gramEnd"/>
            <w:r w:rsidR="00307EDA">
              <w:rPr>
                <w:rStyle w:val="cf01"/>
                <w:rFonts w:ascii="Arial" w:hAnsi="Arial" w:cs="Arial"/>
                <w:sz w:val="24"/>
                <w:szCs w:val="24"/>
              </w:rPr>
              <w:t xml:space="preserve"> train link between Derry/Londonderry and Belfast International Airport or Belfast City </w:t>
            </w:r>
            <w:r w:rsidR="00307EDA" w:rsidRPr="00307EDA">
              <w:rPr>
                <w:rStyle w:val="cf01"/>
                <w:rFonts w:ascii="Arial" w:hAnsi="Arial" w:cs="Arial"/>
                <w:sz w:val="24"/>
                <w:szCs w:val="24"/>
              </w:rPr>
              <w:t>Airport, and therefore</w:t>
            </w:r>
            <w:r w:rsidR="00307EDA">
              <w:rPr>
                <w:rFonts w:ascii="Arial" w:hAnsi="Arial" w:cs="Arial"/>
              </w:rPr>
              <w:t xml:space="preserve"> no viable alternative modes of transport between Derry/Londonderry and London within three hours. </w:t>
            </w:r>
            <w:r w:rsidR="00E54D93">
              <w:rPr>
                <w:rFonts w:ascii="Arial" w:hAnsi="Arial" w:cs="Arial"/>
              </w:rPr>
              <w:t>T</w:t>
            </w:r>
            <w:r w:rsidR="00986F82">
              <w:rPr>
                <w:rFonts w:ascii="Arial" w:hAnsi="Arial" w:cs="Arial"/>
              </w:rPr>
              <w:t>here are no viable alternative flights</w:t>
            </w:r>
            <w:r w:rsidR="007F4EDA">
              <w:rPr>
                <w:rFonts w:ascii="Arial" w:hAnsi="Arial" w:cs="Arial"/>
              </w:rPr>
              <w:t>,</w:t>
            </w:r>
            <w:r w:rsidR="00986F82">
              <w:rPr>
                <w:rFonts w:ascii="Arial" w:hAnsi="Arial" w:cs="Arial"/>
              </w:rPr>
              <w:t xml:space="preserve"> as travel to the nearest </w:t>
            </w:r>
            <w:r w:rsidR="003F53F5">
              <w:rPr>
                <w:rFonts w:ascii="Arial" w:hAnsi="Arial" w:cs="Arial"/>
              </w:rPr>
              <w:t>airport</w:t>
            </w:r>
            <w:r w:rsidR="00986F82">
              <w:rPr>
                <w:rFonts w:ascii="Arial" w:hAnsi="Arial" w:cs="Arial"/>
              </w:rPr>
              <w:t xml:space="preserve"> with direct flights to London, Belfast International</w:t>
            </w:r>
            <w:r w:rsidR="0018786F">
              <w:rPr>
                <w:rFonts w:ascii="Arial" w:hAnsi="Arial" w:cs="Arial"/>
              </w:rPr>
              <w:t xml:space="preserve">, from </w:t>
            </w:r>
            <w:proofErr w:type="spellStart"/>
            <w:r w:rsidR="000633E1">
              <w:rPr>
                <w:rFonts w:ascii="Arial" w:hAnsi="Arial" w:cs="Arial"/>
              </w:rPr>
              <w:t>C</w:t>
            </w:r>
            <w:r w:rsidR="00341BCA">
              <w:rPr>
                <w:rFonts w:ascii="Arial" w:hAnsi="Arial" w:cs="Arial"/>
              </w:rPr>
              <w:t>o</w:t>
            </w:r>
            <w:r w:rsidR="000633E1">
              <w:rPr>
                <w:rFonts w:ascii="Arial" w:hAnsi="Arial" w:cs="Arial"/>
              </w:rPr>
              <w:t>DA</w:t>
            </w:r>
            <w:proofErr w:type="spellEnd"/>
            <w:r w:rsidR="00986F82">
              <w:rPr>
                <w:rFonts w:ascii="Arial" w:hAnsi="Arial" w:cs="Arial"/>
              </w:rPr>
              <w:t xml:space="preserve"> take</w:t>
            </w:r>
            <w:r w:rsidR="0018786F">
              <w:rPr>
                <w:rFonts w:ascii="Arial" w:hAnsi="Arial" w:cs="Arial"/>
              </w:rPr>
              <w:t>s</w:t>
            </w:r>
            <w:r w:rsidR="00986F82">
              <w:rPr>
                <w:rFonts w:ascii="Arial" w:hAnsi="Arial" w:cs="Arial"/>
              </w:rPr>
              <w:t xml:space="preserve"> </w:t>
            </w:r>
            <w:r w:rsidR="00091ACF">
              <w:rPr>
                <w:rFonts w:ascii="Arial" w:hAnsi="Arial" w:cs="Arial"/>
              </w:rPr>
              <w:t xml:space="preserve">more than </w:t>
            </w:r>
            <w:r w:rsidR="00F676AE">
              <w:rPr>
                <w:rFonts w:ascii="Arial" w:hAnsi="Arial" w:cs="Arial"/>
              </w:rPr>
              <w:t>1</w:t>
            </w:r>
            <w:r w:rsidR="00091ACF">
              <w:rPr>
                <w:rFonts w:ascii="Arial" w:hAnsi="Arial" w:cs="Arial"/>
              </w:rPr>
              <w:t xml:space="preserve"> hour</w:t>
            </w:r>
            <w:r w:rsidR="00986F82">
              <w:rPr>
                <w:rFonts w:ascii="Arial" w:hAnsi="Arial" w:cs="Arial"/>
              </w:rPr>
              <w:t xml:space="preserve"> by public </w:t>
            </w:r>
            <w:r w:rsidR="00245699">
              <w:rPr>
                <w:rFonts w:ascii="Arial" w:hAnsi="Arial" w:cs="Arial"/>
              </w:rPr>
              <w:t>transport</w:t>
            </w:r>
            <w:r w:rsidR="007A0197">
              <w:rPr>
                <w:rFonts w:ascii="Arial" w:hAnsi="Arial" w:cs="Arial"/>
              </w:rPr>
              <w:t xml:space="preserve"> </w:t>
            </w:r>
            <w:r w:rsidR="006A0064">
              <w:rPr>
                <w:rFonts w:ascii="Arial" w:hAnsi="Arial" w:cs="Arial"/>
              </w:rPr>
              <w:t>(2</w:t>
            </w:r>
            <w:r w:rsidR="00735A58">
              <w:rPr>
                <w:rFonts w:ascii="Arial" w:hAnsi="Arial" w:cs="Arial"/>
              </w:rPr>
              <w:t xml:space="preserve"> </w:t>
            </w:r>
            <w:r w:rsidR="006A0064">
              <w:rPr>
                <w:rFonts w:ascii="Arial" w:hAnsi="Arial" w:cs="Arial"/>
              </w:rPr>
              <w:t>hours 15 minutes)</w:t>
            </w:r>
            <w:r w:rsidR="0018786F">
              <w:rPr>
                <w:rFonts w:ascii="Arial" w:hAnsi="Arial" w:cs="Arial"/>
              </w:rPr>
              <w:t xml:space="preserve">. </w:t>
            </w:r>
          </w:p>
          <w:p w14:paraId="2985A7DD" w14:textId="0785932B" w:rsidR="008344E7" w:rsidRDefault="008344E7" w:rsidP="00531BD2">
            <w:pPr>
              <w:rPr>
                <w:rFonts w:ascii="Arial" w:hAnsi="Arial" w:cs="Arial"/>
              </w:rPr>
            </w:pPr>
          </w:p>
          <w:p w14:paraId="58BD7B06" w14:textId="10FF8693" w:rsidR="008344E7" w:rsidRDefault="004319ED" w:rsidP="00531BD2">
            <w:pPr>
              <w:rPr>
                <w:rFonts w:ascii="Arial" w:hAnsi="Arial" w:cs="Arial"/>
              </w:rPr>
            </w:pPr>
            <w:r>
              <w:rPr>
                <w:rFonts w:ascii="Arial" w:hAnsi="Arial" w:cs="Arial"/>
              </w:rPr>
              <w:t xml:space="preserve">In relation to </w:t>
            </w:r>
            <w:proofErr w:type="gramStart"/>
            <w:r>
              <w:rPr>
                <w:rFonts w:ascii="Arial" w:hAnsi="Arial" w:cs="Arial"/>
              </w:rPr>
              <w:t>Principle</w:t>
            </w:r>
            <w:proofErr w:type="gramEnd"/>
            <w:r>
              <w:rPr>
                <w:rFonts w:ascii="Arial" w:hAnsi="Arial" w:cs="Arial"/>
              </w:rPr>
              <w:t xml:space="preserve"> F, it is highlighted that t</w:t>
            </w:r>
            <w:r w:rsidR="008344E7" w:rsidRPr="008344E7">
              <w:rPr>
                <w:rFonts w:ascii="Arial" w:hAnsi="Arial" w:cs="Arial"/>
              </w:rPr>
              <w:t xml:space="preserve">he total </w:t>
            </w:r>
            <w:r>
              <w:rPr>
                <w:rFonts w:ascii="Arial" w:hAnsi="Arial" w:cs="Arial"/>
              </w:rPr>
              <w:t xml:space="preserve">number of </w:t>
            </w:r>
            <w:r w:rsidR="008344E7" w:rsidRPr="008344E7">
              <w:rPr>
                <w:rFonts w:ascii="Arial" w:hAnsi="Arial" w:cs="Arial"/>
              </w:rPr>
              <w:t>journeys from NI airports to London airports is c2.17m per year. The PSO currently represents c45,000</w:t>
            </w:r>
            <w:r w:rsidR="00FC486E">
              <w:rPr>
                <w:rFonts w:ascii="Arial" w:hAnsi="Arial" w:cs="Arial"/>
              </w:rPr>
              <w:t xml:space="preserve"> (2%)</w:t>
            </w:r>
            <w:r w:rsidR="008344E7" w:rsidRPr="008344E7">
              <w:rPr>
                <w:rFonts w:ascii="Arial" w:hAnsi="Arial" w:cs="Arial"/>
              </w:rPr>
              <w:t xml:space="preserve"> of that 2.17</w:t>
            </w:r>
            <w:r w:rsidR="00FC486E">
              <w:rPr>
                <w:rFonts w:ascii="Arial" w:hAnsi="Arial" w:cs="Arial"/>
              </w:rPr>
              <w:t>m</w:t>
            </w:r>
            <w:r w:rsidR="008344E7" w:rsidRPr="008344E7">
              <w:rPr>
                <w:rFonts w:ascii="Arial" w:hAnsi="Arial" w:cs="Arial"/>
              </w:rPr>
              <w:t xml:space="preserve">. The PSO from </w:t>
            </w:r>
            <w:proofErr w:type="spellStart"/>
            <w:r w:rsidR="00341BCA">
              <w:rPr>
                <w:rFonts w:ascii="Arial" w:hAnsi="Arial" w:cs="Arial"/>
              </w:rPr>
              <w:t>CoDA</w:t>
            </w:r>
            <w:proofErr w:type="spellEnd"/>
            <w:r w:rsidR="008344E7" w:rsidRPr="008344E7">
              <w:rPr>
                <w:rFonts w:ascii="Arial" w:hAnsi="Arial" w:cs="Arial"/>
              </w:rPr>
              <w:t>, commencing 1</w:t>
            </w:r>
            <w:r w:rsidR="00307EDA">
              <w:rPr>
                <w:rFonts w:ascii="Arial" w:hAnsi="Arial" w:cs="Arial"/>
              </w:rPr>
              <w:t xml:space="preserve"> </w:t>
            </w:r>
            <w:r w:rsidR="008344E7" w:rsidRPr="008344E7">
              <w:rPr>
                <w:rFonts w:ascii="Arial" w:hAnsi="Arial" w:cs="Arial"/>
              </w:rPr>
              <w:t>April 202</w:t>
            </w:r>
            <w:r w:rsidR="003F1273">
              <w:rPr>
                <w:rFonts w:ascii="Arial" w:hAnsi="Arial" w:cs="Arial"/>
              </w:rPr>
              <w:t>4</w:t>
            </w:r>
            <w:r w:rsidR="008344E7" w:rsidRPr="008344E7">
              <w:rPr>
                <w:rFonts w:ascii="Arial" w:hAnsi="Arial" w:cs="Arial"/>
              </w:rPr>
              <w:t xml:space="preserve"> aims to capture 67,</w:t>
            </w:r>
            <w:r w:rsidR="003F1273">
              <w:rPr>
                <w:rFonts w:ascii="Arial" w:hAnsi="Arial" w:cs="Arial"/>
              </w:rPr>
              <w:t>491</w:t>
            </w:r>
            <w:r w:rsidR="0003172F">
              <w:rPr>
                <w:rFonts w:ascii="Arial" w:hAnsi="Arial" w:cs="Arial"/>
              </w:rPr>
              <w:t xml:space="preserve"> (3%)</w:t>
            </w:r>
            <w:r w:rsidR="008344E7" w:rsidRPr="008344E7">
              <w:rPr>
                <w:rFonts w:ascii="Arial" w:hAnsi="Arial" w:cs="Arial"/>
              </w:rPr>
              <w:t xml:space="preserve"> journeys of that 2.17m. Within the 35-mile local radius of </w:t>
            </w:r>
            <w:proofErr w:type="spellStart"/>
            <w:r w:rsidR="000633E1">
              <w:rPr>
                <w:rFonts w:ascii="Arial" w:hAnsi="Arial" w:cs="Arial"/>
              </w:rPr>
              <w:t>C</w:t>
            </w:r>
            <w:r w:rsidR="00341BCA">
              <w:rPr>
                <w:rFonts w:ascii="Arial" w:hAnsi="Arial" w:cs="Arial"/>
              </w:rPr>
              <w:t>o</w:t>
            </w:r>
            <w:r w:rsidR="000633E1">
              <w:rPr>
                <w:rFonts w:ascii="Arial" w:hAnsi="Arial" w:cs="Arial"/>
              </w:rPr>
              <w:t>DA</w:t>
            </w:r>
            <w:proofErr w:type="spellEnd"/>
            <w:r w:rsidR="008344E7" w:rsidRPr="008344E7">
              <w:rPr>
                <w:rFonts w:ascii="Arial" w:hAnsi="Arial" w:cs="Arial"/>
              </w:rPr>
              <w:t xml:space="preserve"> there are 688,000 journeys per year to London airports. From the above, the new PSO route would capture c9.8% of the local catchment journeys to London or 3.1% of total NI airport journeys to London</w:t>
            </w:r>
            <w:r>
              <w:rPr>
                <w:rFonts w:ascii="Arial" w:hAnsi="Arial" w:cs="Arial"/>
              </w:rPr>
              <w:t>.  However, as the last five years have demonstrated (i.e. Covid-19, the Ukraine crisis etc.) whether these predictions will come true will depend on many external factors that cannot themselves be foreseen.  H</w:t>
            </w:r>
            <w:r w:rsidR="008344E7" w:rsidRPr="008344E7">
              <w:rPr>
                <w:rFonts w:ascii="Arial" w:hAnsi="Arial" w:cs="Arial"/>
              </w:rPr>
              <w:t>ence it is fair to con</w:t>
            </w:r>
            <w:r>
              <w:rPr>
                <w:rFonts w:ascii="Arial" w:hAnsi="Arial" w:cs="Arial"/>
              </w:rPr>
              <w:t xml:space="preserve">clude </w:t>
            </w:r>
            <w:r w:rsidR="008344E7" w:rsidRPr="008344E7">
              <w:rPr>
                <w:rFonts w:ascii="Arial" w:hAnsi="Arial" w:cs="Arial"/>
              </w:rPr>
              <w:t xml:space="preserve">that there </w:t>
            </w:r>
            <w:r>
              <w:rPr>
                <w:rFonts w:ascii="Arial" w:hAnsi="Arial" w:cs="Arial"/>
              </w:rPr>
              <w:t xml:space="preserve">are, at this point in time, </w:t>
            </w:r>
            <w:r w:rsidR="008344E7" w:rsidRPr="008344E7">
              <w:rPr>
                <w:rFonts w:ascii="Arial" w:hAnsi="Arial" w:cs="Arial"/>
              </w:rPr>
              <w:t xml:space="preserve">no </w:t>
            </w:r>
            <w:r w:rsidRPr="004D4BDC">
              <w:rPr>
                <w:rFonts w:ascii="Arial" w:hAnsi="Arial" w:cs="Arial"/>
              </w:rPr>
              <w:t xml:space="preserve">foreseeable </w:t>
            </w:r>
            <w:r w:rsidRPr="004319ED">
              <w:rPr>
                <w:rFonts w:ascii="Arial" w:hAnsi="Arial" w:cs="Arial"/>
              </w:rPr>
              <w:t>negative effects on competition or investment within the United Kingdom</w:t>
            </w:r>
            <w:r w:rsidR="008344E7" w:rsidRPr="008344E7">
              <w:rPr>
                <w:rFonts w:ascii="Arial" w:hAnsi="Arial" w:cs="Arial"/>
              </w:rPr>
              <w:t xml:space="preserve">.  </w:t>
            </w:r>
          </w:p>
          <w:p w14:paraId="6E73E066" w14:textId="6E749480" w:rsidR="00635258" w:rsidRDefault="00635258" w:rsidP="00531BD2">
            <w:pPr>
              <w:rPr>
                <w:rFonts w:ascii="Arial" w:hAnsi="Arial" w:cs="Arial"/>
              </w:rPr>
            </w:pPr>
          </w:p>
          <w:p w14:paraId="7FC20CD0" w14:textId="0D7FE1A4" w:rsidR="00635258" w:rsidRDefault="00635258" w:rsidP="00531BD2">
            <w:pPr>
              <w:rPr>
                <w:rFonts w:ascii="Arial" w:hAnsi="Arial" w:cs="Arial"/>
              </w:rPr>
            </w:pPr>
            <w:r w:rsidRPr="00ED3E88">
              <w:rPr>
                <w:rFonts w:ascii="Arial" w:hAnsi="Arial" w:cs="Arial"/>
              </w:rPr>
              <w:t xml:space="preserve">Loganair has been selected to operate the PSO route following a two-month </w:t>
            </w:r>
            <w:r>
              <w:rPr>
                <w:rFonts w:ascii="Arial" w:hAnsi="Arial" w:cs="Arial"/>
              </w:rPr>
              <w:t xml:space="preserve">EU </w:t>
            </w:r>
            <w:r w:rsidRPr="00ED3E88">
              <w:rPr>
                <w:rFonts w:ascii="Arial" w:hAnsi="Arial" w:cs="Arial"/>
              </w:rPr>
              <w:t>competitive tender process. The contract duration is for 4 years (1 April 2023</w:t>
            </w:r>
            <w:r w:rsidR="00307EDA">
              <w:rPr>
                <w:rFonts w:ascii="Arial" w:hAnsi="Arial" w:cs="Arial"/>
              </w:rPr>
              <w:t xml:space="preserve"> </w:t>
            </w:r>
            <w:r w:rsidRPr="00ED3E88">
              <w:rPr>
                <w:rFonts w:ascii="Arial" w:hAnsi="Arial" w:cs="Arial"/>
              </w:rPr>
              <w:t>-</w:t>
            </w:r>
            <w:r w:rsidR="00307EDA">
              <w:rPr>
                <w:rFonts w:ascii="Arial" w:hAnsi="Arial" w:cs="Arial"/>
              </w:rPr>
              <w:t xml:space="preserve"> </w:t>
            </w:r>
            <w:r w:rsidRPr="00ED3E88">
              <w:rPr>
                <w:rFonts w:ascii="Arial" w:hAnsi="Arial" w:cs="Arial"/>
              </w:rPr>
              <w:t>31 March 202</w:t>
            </w:r>
            <w:r w:rsidR="00307EDA">
              <w:rPr>
                <w:rFonts w:ascii="Arial" w:hAnsi="Arial" w:cs="Arial"/>
              </w:rPr>
              <w:t>7</w:t>
            </w:r>
            <w:r w:rsidRPr="00ED3E88">
              <w:rPr>
                <w:rFonts w:ascii="Arial" w:hAnsi="Arial" w:cs="Arial"/>
              </w:rPr>
              <w:t xml:space="preserve">), but </w:t>
            </w:r>
            <w:r w:rsidR="00307EDA">
              <w:rPr>
                <w:rFonts w:ascii="Arial" w:hAnsi="Arial" w:cs="Arial"/>
              </w:rPr>
              <w:t xml:space="preserve">the </w:t>
            </w:r>
            <w:r w:rsidR="00BC5477">
              <w:rPr>
                <w:rFonts w:ascii="Arial" w:hAnsi="Arial" w:cs="Arial"/>
              </w:rPr>
              <w:t xml:space="preserve">subsidy is only </w:t>
            </w:r>
            <w:r w:rsidR="00D34FC5">
              <w:rPr>
                <w:rFonts w:ascii="Arial" w:hAnsi="Arial" w:cs="Arial"/>
              </w:rPr>
              <w:t>approved</w:t>
            </w:r>
            <w:r w:rsidR="00BC5477">
              <w:rPr>
                <w:rFonts w:ascii="Arial" w:hAnsi="Arial" w:cs="Arial"/>
              </w:rPr>
              <w:t xml:space="preserve"> for </w:t>
            </w:r>
            <w:r w:rsidR="00701559">
              <w:rPr>
                <w:rFonts w:ascii="Arial" w:hAnsi="Arial" w:cs="Arial"/>
              </w:rPr>
              <w:t>a further year in 2024/25</w:t>
            </w:r>
            <w:r w:rsidR="00BC5477">
              <w:rPr>
                <w:rFonts w:ascii="Arial" w:hAnsi="Arial" w:cs="Arial"/>
              </w:rPr>
              <w:t xml:space="preserve">, as there is </w:t>
            </w:r>
            <w:r w:rsidRPr="00ED3E88">
              <w:rPr>
                <w:rFonts w:ascii="Arial" w:hAnsi="Arial" w:cs="Arial"/>
              </w:rPr>
              <w:t xml:space="preserve">a formal review of the service </w:t>
            </w:r>
            <w:r w:rsidR="00BC5477">
              <w:rPr>
                <w:rFonts w:ascii="Arial" w:hAnsi="Arial" w:cs="Arial"/>
              </w:rPr>
              <w:t>midway through the contract</w:t>
            </w:r>
            <w:r w:rsidRPr="00ED3E88">
              <w:rPr>
                <w:rFonts w:ascii="Arial" w:hAnsi="Arial" w:cs="Arial"/>
              </w:rPr>
              <w:t>.</w:t>
            </w:r>
            <w:r>
              <w:rPr>
                <w:rFonts w:ascii="Arial" w:hAnsi="Arial" w:cs="Arial"/>
              </w:rPr>
              <w:t xml:space="preserve"> Seven bids were received for the proposed PSO</w:t>
            </w:r>
            <w:r w:rsidR="0024076B">
              <w:rPr>
                <w:rFonts w:ascii="Arial" w:hAnsi="Arial" w:cs="Arial"/>
              </w:rPr>
              <w:t>,</w:t>
            </w:r>
            <w:r>
              <w:rPr>
                <w:rFonts w:ascii="Arial" w:hAnsi="Arial" w:cs="Arial"/>
              </w:rPr>
              <w:t xml:space="preserve"> one was excluded as insufficient information was provided. Loganair provided six different bids offering scheduled services from CODA to London Stansted and London Heathrow. The selected bid from Loganair scored highest against criteria set out in the tender document which were based on both the quality of the service and commercial factors.</w:t>
            </w:r>
          </w:p>
          <w:p w14:paraId="1DDB45F5" w14:textId="77777777" w:rsidR="00341BCA" w:rsidRDefault="00341BCA" w:rsidP="00531BD2">
            <w:pPr>
              <w:rPr>
                <w:rFonts w:ascii="Arial" w:hAnsi="Arial" w:cs="Arial"/>
              </w:rPr>
            </w:pPr>
          </w:p>
          <w:p w14:paraId="7970D05D" w14:textId="01ADBCA6" w:rsidR="001355B1" w:rsidRDefault="00635258" w:rsidP="00531BD2">
            <w:pPr>
              <w:rPr>
                <w:rFonts w:ascii="Arial" w:hAnsi="Arial" w:cs="Arial"/>
              </w:rPr>
            </w:pPr>
            <w:r>
              <w:rPr>
                <w:rFonts w:ascii="Arial" w:hAnsi="Arial" w:cs="Arial"/>
              </w:rPr>
              <w:t>In terms of ringfencing</w:t>
            </w:r>
            <w:r w:rsidR="00C57220">
              <w:rPr>
                <w:rFonts w:ascii="Arial" w:hAnsi="Arial" w:cs="Arial"/>
              </w:rPr>
              <w:t>,</w:t>
            </w:r>
            <w:r>
              <w:rPr>
                <w:rFonts w:ascii="Arial" w:hAnsi="Arial" w:cs="Arial"/>
              </w:rPr>
              <w:t xml:space="preserve"> the contractual terms of the PSO effectively provides that the subsidy is only payable for costs associated for the operation of the PSO service. This </w:t>
            </w:r>
            <w:r w:rsidRPr="00927202">
              <w:rPr>
                <w:rFonts w:ascii="Arial" w:hAnsi="Arial" w:cs="Arial"/>
              </w:rPr>
              <w:t>contract</w:t>
            </w:r>
            <w:r w:rsidRPr="002D702C">
              <w:rPr>
                <w:rFonts w:ascii="Arial" w:hAnsi="Arial" w:cs="Arial"/>
              </w:rPr>
              <w:t xml:space="preserve"> stipulates a maximum subsidy. Therefore, if passenger numbers are lower than forecast</w:t>
            </w:r>
            <w:r>
              <w:rPr>
                <w:rFonts w:ascii="Arial" w:hAnsi="Arial" w:cs="Arial"/>
              </w:rPr>
              <w:t xml:space="preserve"> or net expenditure by the operator is higher than forecast</w:t>
            </w:r>
            <w:r w:rsidRPr="002D702C">
              <w:rPr>
                <w:rFonts w:ascii="Arial" w:hAnsi="Arial" w:cs="Arial"/>
              </w:rPr>
              <w:t>, no additional payments are made</w:t>
            </w:r>
            <w:r>
              <w:rPr>
                <w:rFonts w:ascii="Arial" w:hAnsi="Arial" w:cs="Arial"/>
              </w:rPr>
              <w:t xml:space="preserve"> over the agreed amount</w:t>
            </w:r>
            <w:r w:rsidRPr="002D702C">
              <w:rPr>
                <w:rFonts w:ascii="Arial" w:hAnsi="Arial" w:cs="Arial"/>
              </w:rPr>
              <w:t xml:space="preserve">. </w:t>
            </w:r>
            <w:r w:rsidR="001355B1">
              <w:rPr>
                <w:rFonts w:ascii="Arial" w:hAnsi="Arial" w:cs="Arial"/>
              </w:rPr>
              <w:t>Additionally</w:t>
            </w:r>
            <w:r w:rsidRPr="002D702C">
              <w:rPr>
                <w:rFonts w:ascii="Arial" w:hAnsi="Arial" w:cs="Arial"/>
              </w:rPr>
              <w:t>, if passenger numbers are higher than forecast</w:t>
            </w:r>
            <w:r>
              <w:rPr>
                <w:rFonts w:ascii="Arial" w:hAnsi="Arial" w:cs="Arial"/>
              </w:rPr>
              <w:t xml:space="preserve"> and net expenditure lower than forecast</w:t>
            </w:r>
            <w:r w:rsidRPr="002D702C">
              <w:rPr>
                <w:rFonts w:ascii="Arial" w:hAnsi="Arial" w:cs="Arial"/>
              </w:rPr>
              <w:t>, the subsidy paid will reduce.</w:t>
            </w:r>
            <w:r>
              <w:rPr>
                <w:rFonts w:ascii="Arial" w:hAnsi="Arial" w:cs="Arial"/>
              </w:rPr>
              <w:t xml:space="preserve"> </w:t>
            </w:r>
          </w:p>
          <w:p w14:paraId="58C282F5" w14:textId="77777777" w:rsidR="001355B1" w:rsidRDefault="001355B1" w:rsidP="00531BD2">
            <w:pPr>
              <w:rPr>
                <w:rFonts w:ascii="Arial" w:hAnsi="Arial" w:cs="Arial"/>
              </w:rPr>
            </w:pPr>
          </w:p>
          <w:p w14:paraId="12695DAC" w14:textId="1907F406" w:rsidR="00C95EA0" w:rsidRDefault="00C95EA0" w:rsidP="00531BD2">
            <w:pPr>
              <w:rPr>
                <w:rFonts w:ascii="Arial" w:hAnsi="Arial" w:cs="Arial"/>
              </w:rPr>
            </w:pPr>
            <w:r>
              <w:rPr>
                <w:rFonts w:ascii="Arial" w:hAnsi="Arial" w:cs="Arial"/>
              </w:rPr>
              <w:t xml:space="preserve">Therefore, in relation to </w:t>
            </w:r>
            <w:proofErr w:type="gramStart"/>
            <w:r>
              <w:rPr>
                <w:rFonts w:ascii="Arial" w:hAnsi="Arial" w:cs="Arial"/>
              </w:rPr>
              <w:t>Principle</w:t>
            </w:r>
            <w:proofErr w:type="gramEnd"/>
            <w:r>
              <w:rPr>
                <w:rFonts w:ascii="Arial" w:hAnsi="Arial" w:cs="Arial"/>
              </w:rPr>
              <w:t xml:space="preserve"> B, as the subsidy is based on actual costs, it will always be the minimum necessary to achieve the policy objective and, in relation to Principle F, the subsidy cannot be used to cross subsidise Loganair’s operations and give it an unfair advantage when competing with other airlines.</w:t>
            </w:r>
          </w:p>
          <w:p w14:paraId="0A1793C9" w14:textId="14A2F147" w:rsidR="0083170D" w:rsidRDefault="00635258" w:rsidP="00531BD2">
            <w:pPr>
              <w:rPr>
                <w:rFonts w:ascii="Arial" w:hAnsi="Arial" w:cs="Arial"/>
              </w:rPr>
            </w:pPr>
            <w:r w:rsidRPr="000246F5">
              <w:rPr>
                <w:rFonts w:ascii="Arial" w:hAnsi="Arial" w:cs="Arial"/>
              </w:rPr>
              <w:lastRenderedPageBreak/>
              <w:t xml:space="preserve">Payments from </w:t>
            </w:r>
            <w:r w:rsidR="00307EDA">
              <w:rPr>
                <w:rFonts w:ascii="Arial" w:hAnsi="Arial" w:cs="Arial"/>
              </w:rPr>
              <w:t xml:space="preserve">both </w:t>
            </w:r>
            <w:r w:rsidR="00341BCA">
              <w:rPr>
                <w:rFonts w:ascii="Arial" w:hAnsi="Arial" w:cs="Arial"/>
              </w:rPr>
              <w:t>DfT</w:t>
            </w:r>
            <w:r w:rsidR="00307EDA">
              <w:rPr>
                <w:rFonts w:ascii="Arial" w:hAnsi="Arial" w:cs="Arial"/>
              </w:rPr>
              <w:t xml:space="preserve"> and </w:t>
            </w:r>
            <w:r w:rsidR="00341BCA">
              <w:rPr>
                <w:rFonts w:ascii="Arial" w:hAnsi="Arial" w:cs="Arial"/>
              </w:rPr>
              <w:t>DfE</w:t>
            </w:r>
            <w:r w:rsidR="00307EDA">
              <w:rPr>
                <w:rFonts w:ascii="Arial" w:hAnsi="Arial" w:cs="Arial"/>
              </w:rPr>
              <w:t xml:space="preserve"> </w:t>
            </w:r>
            <w:r w:rsidRPr="000246F5">
              <w:rPr>
                <w:rFonts w:ascii="Arial" w:hAnsi="Arial" w:cs="Arial"/>
              </w:rPr>
              <w:t>will only be made in</w:t>
            </w:r>
            <w:r>
              <w:rPr>
                <w:rFonts w:ascii="Arial" w:hAnsi="Arial" w:cs="Arial"/>
              </w:rPr>
              <w:t xml:space="preserve"> monthly</w:t>
            </w:r>
            <w:r w:rsidRPr="000246F5">
              <w:rPr>
                <w:rFonts w:ascii="Arial" w:hAnsi="Arial" w:cs="Arial"/>
              </w:rPr>
              <w:t xml:space="preserve"> arrears once the service has been provided</w:t>
            </w:r>
            <w:r>
              <w:rPr>
                <w:rFonts w:ascii="Arial" w:hAnsi="Arial" w:cs="Arial"/>
              </w:rPr>
              <w:t>. Costs incurred by the operator in delivering the service are subject to monthly verification and an annual external audit verification.</w:t>
            </w:r>
            <w:r w:rsidR="00ED51BE">
              <w:rPr>
                <w:rFonts w:ascii="Arial" w:hAnsi="Arial" w:cs="Arial"/>
              </w:rPr>
              <w:t xml:space="preserve"> </w:t>
            </w:r>
          </w:p>
          <w:p w14:paraId="53A67F4A" w14:textId="77777777" w:rsidR="0083170D" w:rsidRDefault="0083170D" w:rsidP="00531BD2">
            <w:pPr>
              <w:rPr>
                <w:rFonts w:ascii="Arial" w:hAnsi="Arial" w:cs="Arial"/>
              </w:rPr>
            </w:pPr>
          </w:p>
          <w:p w14:paraId="2A6B8FD8" w14:textId="44CCD5FD" w:rsidR="008344E7" w:rsidRDefault="00ED51BE" w:rsidP="00531BD2">
            <w:pPr>
              <w:rPr>
                <w:rFonts w:ascii="Arial" w:hAnsi="Arial" w:cs="Arial"/>
              </w:rPr>
            </w:pPr>
            <w:r>
              <w:rPr>
                <w:rFonts w:ascii="Arial" w:hAnsi="Arial" w:cs="Arial"/>
              </w:rPr>
              <w:t>As mentioned above</w:t>
            </w:r>
            <w:r w:rsidR="006A3213">
              <w:rPr>
                <w:rFonts w:ascii="Arial" w:hAnsi="Arial" w:cs="Arial"/>
              </w:rPr>
              <w:t>,</w:t>
            </w:r>
            <w:r>
              <w:rPr>
                <w:rFonts w:ascii="Arial" w:hAnsi="Arial" w:cs="Arial"/>
              </w:rPr>
              <w:t xml:space="preserve"> as well as the direct subsidy, the route will be exempt from paying APD</w:t>
            </w:r>
            <w:r w:rsidR="005D2677">
              <w:rPr>
                <w:rFonts w:ascii="Arial" w:hAnsi="Arial" w:cs="Arial"/>
              </w:rPr>
              <w:t xml:space="preserve">. </w:t>
            </w:r>
            <w:r w:rsidR="002562AA">
              <w:rPr>
                <w:rFonts w:ascii="Arial" w:hAnsi="Arial" w:cs="Arial"/>
              </w:rPr>
              <w:t xml:space="preserve">We do not believe this has a material effect on competition, as the exemption is used </w:t>
            </w:r>
            <w:r w:rsidR="0083170D">
              <w:rPr>
                <w:rFonts w:ascii="Arial" w:hAnsi="Arial" w:cs="Arial"/>
              </w:rPr>
              <w:t>to prevent</w:t>
            </w:r>
            <w:r w:rsidR="00405498">
              <w:rPr>
                <w:rFonts w:ascii="Arial" w:hAnsi="Arial" w:cs="Arial"/>
              </w:rPr>
              <w:t xml:space="preserve"> a cyclical </w:t>
            </w:r>
            <w:r w:rsidR="005F071E">
              <w:rPr>
                <w:rFonts w:ascii="Arial" w:hAnsi="Arial" w:cs="Arial"/>
              </w:rPr>
              <w:t>use of government money</w:t>
            </w:r>
            <w:r w:rsidR="00B14C22">
              <w:rPr>
                <w:rFonts w:ascii="Arial" w:hAnsi="Arial" w:cs="Arial"/>
              </w:rPr>
              <w:t xml:space="preserve"> through</w:t>
            </w:r>
            <w:r w:rsidR="0083170D">
              <w:rPr>
                <w:rFonts w:ascii="Arial" w:hAnsi="Arial" w:cs="Arial"/>
              </w:rPr>
              <w:t xml:space="preserve"> paying a</w:t>
            </w:r>
            <w:r w:rsidR="00204EB7">
              <w:rPr>
                <w:rFonts w:ascii="Arial" w:hAnsi="Arial" w:cs="Arial"/>
              </w:rPr>
              <w:t xml:space="preserve"> </w:t>
            </w:r>
            <w:r w:rsidR="00706F75">
              <w:rPr>
                <w:rFonts w:ascii="Arial" w:hAnsi="Arial" w:cs="Arial"/>
              </w:rPr>
              <w:t>government</w:t>
            </w:r>
            <w:r w:rsidR="00204EB7">
              <w:rPr>
                <w:rFonts w:ascii="Arial" w:hAnsi="Arial" w:cs="Arial"/>
              </w:rPr>
              <w:t xml:space="preserve"> tax using </w:t>
            </w:r>
            <w:r w:rsidR="002269DA">
              <w:rPr>
                <w:rFonts w:ascii="Arial" w:hAnsi="Arial" w:cs="Arial"/>
              </w:rPr>
              <w:t xml:space="preserve">a </w:t>
            </w:r>
            <w:r w:rsidR="00706F75">
              <w:rPr>
                <w:rFonts w:ascii="Arial" w:hAnsi="Arial" w:cs="Arial"/>
              </w:rPr>
              <w:t>g</w:t>
            </w:r>
            <w:r w:rsidR="002269DA">
              <w:rPr>
                <w:rFonts w:ascii="Arial" w:hAnsi="Arial" w:cs="Arial"/>
              </w:rPr>
              <w:t>overnment subsidy</w:t>
            </w:r>
            <w:r w:rsidR="00B14C22">
              <w:rPr>
                <w:rFonts w:ascii="Arial" w:hAnsi="Arial" w:cs="Arial"/>
              </w:rPr>
              <w:t>. I</w:t>
            </w:r>
            <w:r w:rsidR="002269DA">
              <w:rPr>
                <w:rFonts w:ascii="Arial" w:hAnsi="Arial" w:cs="Arial"/>
              </w:rPr>
              <w:t xml:space="preserve">f APD was not exempt </w:t>
            </w:r>
            <w:r w:rsidR="005F266D">
              <w:rPr>
                <w:rFonts w:ascii="Arial" w:hAnsi="Arial" w:cs="Arial"/>
              </w:rPr>
              <w:t xml:space="preserve">it would likely be included as another cost </w:t>
            </w:r>
            <w:r w:rsidR="00706F75">
              <w:rPr>
                <w:rFonts w:ascii="Arial" w:hAnsi="Arial" w:cs="Arial"/>
              </w:rPr>
              <w:t>in the airline’s tender bid</w:t>
            </w:r>
            <w:r w:rsidR="004E3FBB">
              <w:rPr>
                <w:rFonts w:ascii="Arial" w:hAnsi="Arial" w:cs="Arial"/>
              </w:rPr>
              <w:t xml:space="preserve"> to avoid passing on the cost to consumers</w:t>
            </w:r>
            <w:r w:rsidR="00706F75">
              <w:rPr>
                <w:rFonts w:ascii="Arial" w:hAnsi="Arial" w:cs="Arial"/>
              </w:rPr>
              <w:t xml:space="preserve">. </w:t>
            </w:r>
            <w:r w:rsidR="007E25D8">
              <w:rPr>
                <w:rFonts w:ascii="Arial" w:hAnsi="Arial" w:cs="Arial"/>
              </w:rPr>
              <w:t>We do not believe there is a net-loss of tax on the route</w:t>
            </w:r>
            <w:r w:rsidR="00694778">
              <w:rPr>
                <w:rFonts w:ascii="Arial" w:hAnsi="Arial" w:cs="Arial"/>
              </w:rPr>
              <w:t xml:space="preserve"> itself</w:t>
            </w:r>
            <w:r w:rsidR="007312D4">
              <w:rPr>
                <w:rFonts w:ascii="Arial" w:hAnsi="Arial" w:cs="Arial"/>
              </w:rPr>
              <w:t xml:space="preserve"> </w:t>
            </w:r>
            <w:r w:rsidR="00A071A5">
              <w:rPr>
                <w:rFonts w:ascii="Arial" w:hAnsi="Arial" w:cs="Arial"/>
              </w:rPr>
              <w:t>as a result of the APD exemption because the route would not exist in the counterfactual and APD would not be collected anyway.</w:t>
            </w:r>
            <w:r w:rsidR="006816AA">
              <w:rPr>
                <w:rFonts w:ascii="Arial" w:hAnsi="Arial" w:cs="Arial"/>
              </w:rPr>
              <w:t xml:space="preserve"> </w:t>
            </w:r>
            <w:r w:rsidR="00761D81">
              <w:rPr>
                <w:rFonts w:ascii="Arial" w:hAnsi="Arial" w:cs="Arial"/>
              </w:rPr>
              <w:t xml:space="preserve">There </w:t>
            </w:r>
            <w:r w:rsidR="00701559">
              <w:rPr>
                <w:rFonts w:ascii="Arial" w:hAnsi="Arial" w:cs="Arial"/>
              </w:rPr>
              <w:t>will be</w:t>
            </w:r>
            <w:r w:rsidR="00761D81">
              <w:rPr>
                <w:rFonts w:ascii="Arial" w:hAnsi="Arial" w:cs="Arial"/>
              </w:rPr>
              <w:t xml:space="preserve"> a </w:t>
            </w:r>
            <w:r w:rsidR="00761D81" w:rsidRPr="00703352">
              <w:rPr>
                <w:rFonts w:ascii="Arial" w:hAnsi="Arial" w:cs="Arial"/>
              </w:rPr>
              <w:t>£</w:t>
            </w:r>
            <w:r w:rsidR="00701559" w:rsidRPr="00703352">
              <w:rPr>
                <w:rFonts w:ascii="Arial" w:hAnsi="Arial" w:cs="Arial"/>
              </w:rPr>
              <w:t>439</w:t>
            </w:r>
            <w:r w:rsidR="00761D81" w:rsidRPr="00703352">
              <w:rPr>
                <w:rFonts w:ascii="Arial" w:hAnsi="Arial" w:cs="Arial"/>
              </w:rPr>
              <w:t>k</w:t>
            </w:r>
            <w:r w:rsidR="00761D81" w:rsidRPr="00761D81">
              <w:rPr>
                <w:rFonts w:ascii="Arial" w:hAnsi="Arial" w:cs="Arial"/>
              </w:rPr>
              <w:t xml:space="preserve"> reduction in APD receipts over the 2</w:t>
            </w:r>
            <w:r w:rsidR="00701559">
              <w:rPr>
                <w:rFonts w:ascii="Arial" w:hAnsi="Arial" w:cs="Arial"/>
              </w:rPr>
              <w:t xml:space="preserve">024/25 </w:t>
            </w:r>
            <w:r w:rsidR="00761D81" w:rsidRPr="00761D81">
              <w:rPr>
                <w:rFonts w:ascii="Arial" w:hAnsi="Arial" w:cs="Arial"/>
              </w:rPr>
              <w:t xml:space="preserve">year as passengers who would have otherwise flown from Belfast and paid APD </w:t>
            </w:r>
            <w:r w:rsidR="00701559">
              <w:rPr>
                <w:rFonts w:ascii="Arial" w:hAnsi="Arial" w:cs="Arial"/>
              </w:rPr>
              <w:t xml:space="preserve">will </w:t>
            </w:r>
            <w:r w:rsidR="00761D81" w:rsidRPr="00761D81">
              <w:rPr>
                <w:rFonts w:ascii="Arial" w:hAnsi="Arial" w:cs="Arial"/>
              </w:rPr>
              <w:t>no longer do so</w:t>
            </w:r>
            <w:r w:rsidR="00CF2C2C">
              <w:rPr>
                <w:rFonts w:ascii="Arial" w:hAnsi="Arial" w:cs="Arial"/>
              </w:rPr>
              <w:t xml:space="preserve"> – however this </w:t>
            </w:r>
            <w:r w:rsidR="00870D0B">
              <w:rPr>
                <w:rFonts w:ascii="Arial" w:hAnsi="Arial" w:cs="Arial"/>
              </w:rPr>
              <w:t xml:space="preserve">is </w:t>
            </w:r>
            <w:r w:rsidR="00CF2C2C">
              <w:rPr>
                <w:rFonts w:ascii="Arial" w:hAnsi="Arial" w:cs="Arial"/>
              </w:rPr>
              <w:t>included in the BCR assessment.</w:t>
            </w:r>
          </w:p>
          <w:p w14:paraId="6F5F6009" w14:textId="77777777" w:rsidR="00761D81" w:rsidRPr="008344E7" w:rsidRDefault="00761D81" w:rsidP="00531BD2">
            <w:pPr>
              <w:rPr>
                <w:rFonts w:ascii="Arial" w:hAnsi="Arial" w:cs="Arial"/>
              </w:rPr>
            </w:pPr>
          </w:p>
          <w:p w14:paraId="66B33BAD" w14:textId="5F58D390" w:rsidR="00A26644" w:rsidRDefault="004E62B0" w:rsidP="00531BD2">
            <w:pPr>
              <w:rPr>
                <w:rFonts w:ascii="Arial" w:hAnsi="Arial" w:cs="Arial"/>
              </w:rPr>
            </w:pPr>
            <w:r>
              <w:rPr>
                <w:rFonts w:ascii="Arial" w:hAnsi="Arial" w:cs="Arial"/>
              </w:rPr>
              <w:t xml:space="preserve">The total subsidy payable </w:t>
            </w:r>
            <w:r w:rsidR="00701559">
              <w:rPr>
                <w:rFonts w:ascii="Arial" w:hAnsi="Arial" w:cs="Arial"/>
              </w:rPr>
              <w:t xml:space="preserve">in 2023/24 was £2,141,001, and in 2024/25 it </w:t>
            </w:r>
            <w:r>
              <w:rPr>
                <w:rFonts w:ascii="Arial" w:hAnsi="Arial" w:cs="Arial"/>
              </w:rPr>
              <w:t>will be</w:t>
            </w:r>
            <w:r w:rsidR="00701559">
              <w:rPr>
                <w:rFonts w:ascii="Arial" w:hAnsi="Arial" w:cs="Arial"/>
              </w:rPr>
              <w:t xml:space="preserve"> £2,036,312, </w:t>
            </w:r>
            <w:r w:rsidR="003F1273">
              <w:rPr>
                <w:rFonts w:ascii="Arial" w:hAnsi="Arial" w:cs="Arial"/>
              </w:rPr>
              <w:t xml:space="preserve">with both </w:t>
            </w:r>
            <w:r>
              <w:rPr>
                <w:rFonts w:ascii="Arial" w:hAnsi="Arial" w:cs="Arial"/>
              </w:rPr>
              <w:t>DfT</w:t>
            </w:r>
            <w:r w:rsidR="003F1273">
              <w:rPr>
                <w:rFonts w:ascii="Arial" w:hAnsi="Arial" w:cs="Arial"/>
              </w:rPr>
              <w:t xml:space="preserve"> and DfE subsidising</w:t>
            </w:r>
            <w:r>
              <w:rPr>
                <w:rFonts w:ascii="Arial" w:hAnsi="Arial" w:cs="Arial"/>
              </w:rPr>
              <w:t xml:space="preserve"> £</w:t>
            </w:r>
            <w:r w:rsidR="00701559">
              <w:rPr>
                <w:rFonts w:ascii="Arial" w:hAnsi="Arial" w:cs="Arial"/>
              </w:rPr>
              <w:t>1,018,156,</w:t>
            </w:r>
            <w:r>
              <w:rPr>
                <w:rFonts w:ascii="Arial" w:hAnsi="Arial" w:cs="Arial"/>
              </w:rPr>
              <w:t xml:space="preserve"> and if the PSO contract is extended for a further two </w:t>
            </w:r>
            <w:r w:rsidR="00023CC7">
              <w:rPr>
                <w:rFonts w:ascii="Arial" w:hAnsi="Arial" w:cs="Arial"/>
              </w:rPr>
              <w:t>years another</w:t>
            </w:r>
            <w:r>
              <w:rPr>
                <w:rFonts w:ascii="Arial" w:hAnsi="Arial" w:cs="Arial"/>
              </w:rPr>
              <w:t xml:space="preserve"> £2,</w:t>
            </w:r>
            <w:r w:rsidR="001B7DFB">
              <w:rPr>
                <w:rFonts w:ascii="Arial" w:hAnsi="Arial" w:cs="Arial"/>
              </w:rPr>
              <w:t>313,581</w:t>
            </w:r>
            <w:r>
              <w:rPr>
                <w:rFonts w:ascii="Arial" w:hAnsi="Arial" w:cs="Arial"/>
              </w:rPr>
              <w:t xml:space="preserve">. </w:t>
            </w:r>
          </w:p>
          <w:p w14:paraId="54401049" w14:textId="77777777" w:rsidR="00A26644" w:rsidRDefault="00A26644" w:rsidP="00531BD2">
            <w:pPr>
              <w:rPr>
                <w:rFonts w:ascii="Arial" w:hAnsi="Arial" w:cs="Arial"/>
              </w:rPr>
            </w:pPr>
          </w:p>
          <w:p w14:paraId="10AD37E8" w14:textId="44AAA498" w:rsidR="00635258" w:rsidRDefault="00635258" w:rsidP="00531BD2">
            <w:pPr>
              <w:rPr>
                <w:rFonts w:ascii="Arial" w:hAnsi="Arial" w:cs="Arial"/>
              </w:rPr>
            </w:pPr>
            <w:r>
              <w:rPr>
                <w:rFonts w:ascii="Arial" w:hAnsi="Arial" w:cs="Arial"/>
              </w:rPr>
              <w:t>In comparison with the current PSO costs over the previous 4</w:t>
            </w:r>
            <w:r w:rsidR="00A26644">
              <w:rPr>
                <w:rFonts w:ascii="Arial" w:hAnsi="Arial" w:cs="Arial"/>
              </w:rPr>
              <w:t>-</w:t>
            </w:r>
            <w:r>
              <w:rPr>
                <w:rFonts w:ascii="Arial" w:hAnsi="Arial" w:cs="Arial"/>
              </w:rPr>
              <w:t xml:space="preserve">year period, the costs are considered </w:t>
            </w:r>
            <w:r w:rsidR="00A26644">
              <w:rPr>
                <w:rFonts w:ascii="Arial" w:hAnsi="Arial" w:cs="Arial"/>
              </w:rPr>
              <w:t>reasonable</w:t>
            </w:r>
            <w:r>
              <w:rPr>
                <w:rFonts w:ascii="Arial" w:hAnsi="Arial" w:cs="Arial"/>
              </w:rPr>
              <w:t xml:space="preserve"> given the significant economic factors that have developed in the intervening period </w:t>
            </w:r>
            <w:proofErr w:type="spellStart"/>
            <w:r>
              <w:rPr>
                <w:rFonts w:ascii="Arial" w:hAnsi="Arial" w:cs="Arial"/>
              </w:rPr>
              <w:t>eg</w:t>
            </w:r>
            <w:proofErr w:type="spellEnd"/>
            <w:r>
              <w:rPr>
                <w:rFonts w:ascii="Arial" w:hAnsi="Arial" w:cs="Arial"/>
              </w:rPr>
              <w:t xml:space="preserve"> global cost of living pressures, inflation, pay pressures, fuel prices and impact of the pandemic on aviation. This is highlighted in the table below: </w:t>
            </w:r>
            <w:r w:rsidR="004E62B0">
              <w:rPr>
                <w:rFonts w:ascii="Arial" w:hAnsi="Arial" w:cs="Arial"/>
              </w:rPr>
              <w:t xml:space="preserve"> </w:t>
            </w:r>
          </w:p>
          <w:p w14:paraId="1549231A" w14:textId="77777777" w:rsidR="003F1273" w:rsidRDefault="003F1273" w:rsidP="00531BD2">
            <w:pPr>
              <w:rPr>
                <w:rFonts w:ascii="Arial" w:hAnsi="Arial" w:cs="Arial"/>
              </w:rPr>
            </w:pPr>
          </w:p>
          <w:tbl>
            <w:tblPr>
              <w:tblW w:w="3040" w:type="dxa"/>
              <w:tblLook w:val="04A0" w:firstRow="1" w:lastRow="0" w:firstColumn="1" w:lastColumn="0" w:noHBand="0" w:noVBand="1"/>
            </w:tblPr>
            <w:tblGrid>
              <w:gridCol w:w="1084"/>
              <w:gridCol w:w="1284"/>
              <w:gridCol w:w="1284"/>
            </w:tblGrid>
            <w:tr w:rsidR="00635258" w:rsidRPr="00635258" w14:paraId="3AF03027" w14:textId="77777777" w:rsidTr="00635258">
              <w:trPr>
                <w:trHeight w:val="293"/>
              </w:trPr>
              <w:tc>
                <w:tcPr>
                  <w:tcW w:w="980" w:type="dxa"/>
                  <w:tcBorders>
                    <w:top w:val="single" w:sz="8" w:space="0" w:color="auto"/>
                    <w:left w:val="single" w:sz="8" w:space="0" w:color="auto"/>
                    <w:bottom w:val="nil"/>
                    <w:right w:val="single" w:sz="8" w:space="0" w:color="auto"/>
                  </w:tcBorders>
                  <w:shd w:val="clear" w:color="auto" w:fill="auto"/>
                  <w:noWrap/>
                  <w:vAlign w:val="bottom"/>
                  <w:hideMark/>
                </w:tcPr>
                <w:p w14:paraId="41F62D92" w14:textId="77777777" w:rsidR="00635258" w:rsidRPr="008323C3" w:rsidRDefault="00635258" w:rsidP="00885409">
                  <w:pPr>
                    <w:framePr w:hSpace="180" w:wrap="around" w:vAnchor="text" w:hAnchor="margin" w:xAlign="center" w:y="173"/>
                    <w:rPr>
                      <w:rFonts w:ascii="Arial" w:eastAsia="Times New Roman" w:hAnsi="Arial" w:cs="Arial"/>
                      <w:b/>
                      <w:bCs/>
                      <w:color w:val="000000"/>
                      <w:lang w:eastAsia="en-GB"/>
                    </w:rPr>
                  </w:pPr>
                  <w:r w:rsidRPr="008323C3">
                    <w:rPr>
                      <w:rFonts w:ascii="Arial" w:eastAsia="Times New Roman" w:hAnsi="Arial" w:cs="Arial"/>
                      <w:b/>
                      <w:bCs/>
                      <w:color w:val="000000"/>
                      <w:lang w:eastAsia="en-GB"/>
                    </w:rPr>
                    <w:t>Year</w:t>
                  </w:r>
                </w:p>
              </w:tc>
              <w:tc>
                <w:tcPr>
                  <w:tcW w:w="2060" w:type="dxa"/>
                  <w:gridSpan w:val="2"/>
                  <w:tcBorders>
                    <w:top w:val="single" w:sz="8" w:space="0" w:color="auto"/>
                    <w:left w:val="nil"/>
                    <w:bottom w:val="nil"/>
                    <w:right w:val="single" w:sz="8" w:space="0" w:color="000000"/>
                  </w:tcBorders>
                  <w:shd w:val="clear" w:color="auto" w:fill="auto"/>
                  <w:noWrap/>
                  <w:vAlign w:val="bottom"/>
                  <w:hideMark/>
                </w:tcPr>
                <w:p w14:paraId="1C3F1408" w14:textId="77777777" w:rsidR="00635258" w:rsidRPr="008323C3" w:rsidRDefault="00635258" w:rsidP="00885409">
                  <w:pPr>
                    <w:framePr w:hSpace="180" w:wrap="around" w:vAnchor="text" w:hAnchor="margin" w:xAlign="center" w:y="173"/>
                    <w:rPr>
                      <w:rFonts w:ascii="Arial" w:eastAsia="Times New Roman" w:hAnsi="Arial" w:cs="Arial"/>
                      <w:b/>
                      <w:bCs/>
                      <w:color w:val="000000"/>
                      <w:lang w:eastAsia="en-GB"/>
                    </w:rPr>
                  </w:pPr>
                  <w:r w:rsidRPr="008323C3">
                    <w:rPr>
                      <w:rFonts w:ascii="Arial" w:eastAsia="Times New Roman" w:hAnsi="Arial" w:cs="Arial"/>
                      <w:b/>
                      <w:bCs/>
                      <w:color w:val="000000"/>
                      <w:lang w:eastAsia="en-GB"/>
                    </w:rPr>
                    <w:t>Subsidy</w:t>
                  </w:r>
                </w:p>
              </w:tc>
            </w:tr>
            <w:tr w:rsidR="00635258" w:rsidRPr="00635258" w14:paraId="0B151E1F" w14:textId="77777777" w:rsidTr="00635258">
              <w:trPr>
                <w:trHeight w:val="285"/>
              </w:trPr>
              <w:tc>
                <w:tcPr>
                  <w:tcW w:w="9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B741951" w14:textId="77777777" w:rsidR="00635258" w:rsidRPr="003F1273" w:rsidRDefault="00635258" w:rsidP="00885409">
                  <w:pPr>
                    <w:framePr w:hSpace="180" w:wrap="around" w:vAnchor="text" w:hAnchor="margin" w:xAlign="center" w:y="173"/>
                    <w:rPr>
                      <w:rFonts w:ascii="Arial" w:eastAsia="Times New Roman" w:hAnsi="Arial" w:cs="Arial"/>
                      <w:b/>
                      <w:bCs/>
                      <w:color w:val="000000"/>
                      <w:lang w:eastAsia="en-GB"/>
                    </w:rPr>
                  </w:pPr>
                  <w:r w:rsidRPr="003F1273">
                    <w:rPr>
                      <w:rFonts w:ascii="Arial" w:eastAsia="Times New Roman" w:hAnsi="Arial" w:cs="Arial"/>
                      <w:b/>
                      <w:bCs/>
                      <w:color w:val="000000"/>
                      <w:lang w:eastAsia="en-GB"/>
                    </w:rPr>
                    <w:t>2019/20</w:t>
                  </w:r>
                </w:p>
              </w:tc>
              <w:tc>
                <w:tcPr>
                  <w:tcW w:w="1030" w:type="dxa"/>
                  <w:tcBorders>
                    <w:top w:val="single" w:sz="8" w:space="0" w:color="auto"/>
                    <w:left w:val="nil"/>
                    <w:bottom w:val="single" w:sz="4" w:space="0" w:color="auto"/>
                    <w:right w:val="single" w:sz="4" w:space="0" w:color="auto"/>
                  </w:tcBorders>
                  <w:shd w:val="clear" w:color="auto" w:fill="auto"/>
                  <w:noWrap/>
                  <w:vAlign w:val="bottom"/>
                  <w:hideMark/>
                </w:tcPr>
                <w:p w14:paraId="1FFC0767" w14:textId="77777777" w:rsidR="00635258" w:rsidRPr="003F1273" w:rsidRDefault="00635258" w:rsidP="00885409">
                  <w:pPr>
                    <w:framePr w:hSpace="180" w:wrap="around" w:vAnchor="text" w:hAnchor="margin" w:xAlign="center" w:y="173"/>
                    <w:rPr>
                      <w:rFonts w:ascii="Arial" w:eastAsia="Times New Roman" w:hAnsi="Arial" w:cs="Arial"/>
                      <w:color w:val="000000"/>
                      <w:lang w:eastAsia="en-GB"/>
                    </w:rPr>
                  </w:pPr>
                  <w:r w:rsidRPr="003F1273">
                    <w:rPr>
                      <w:rFonts w:ascii="Arial" w:eastAsia="Times New Roman" w:hAnsi="Arial" w:cs="Arial"/>
                      <w:color w:val="000000"/>
                      <w:lang w:eastAsia="en-GB"/>
                    </w:rPr>
                    <w:t>2,089,437</w:t>
                  </w:r>
                </w:p>
              </w:tc>
              <w:tc>
                <w:tcPr>
                  <w:tcW w:w="1030" w:type="dxa"/>
                  <w:vMerge w:val="restart"/>
                  <w:tcBorders>
                    <w:top w:val="single" w:sz="8" w:space="0" w:color="auto"/>
                    <w:left w:val="single" w:sz="4" w:space="0" w:color="auto"/>
                    <w:bottom w:val="single" w:sz="8" w:space="0" w:color="000000"/>
                    <w:right w:val="single" w:sz="8" w:space="0" w:color="auto"/>
                  </w:tcBorders>
                  <w:shd w:val="clear" w:color="auto" w:fill="auto"/>
                  <w:noWrap/>
                  <w:vAlign w:val="bottom"/>
                  <w:hideMark/>
                </w:tcPr>
                <w:p w14:paraId="22B4BF21" w14:textId="77777777" w:rsidR="00635258" w:rsidRPr="003F1273" w:rsidRDefault="00635258" w:rsidP="00885409">
                  <w:pPr>
                    <w:framePr w:hSpace="180" w:wrap="around" w:vAnchor="text" w:hAnchor="margin" w:xAlign="center" w:y="173"/>
                    <w:rPr>
                      <w:rFonts w:ascii="Arial" w:eastAsia="Times New Roman" w:hAnsi="Arial" w:cs="Arial"/>
                      <w:color w:val="000000"/>
                      <w:lang w:eastAsia="en-GB"/>
                    </w:rPr>
                  </w:pPr>
                  <w:r w:rsidRPr="003F1273">
                    <w:rPr>
                      <w:rFonts w:ascii="Arial" w:eastAsia="Times New Roman" w:hAnsi="Arial" w:cs="Arial"/>
                      <w:color w:val="000000"/>
                      <w:lang w:eastAsia="en-GB"/>
                    </w:rPr>
                    <w:t>8,438,407</w:t>
                  </w:r>
                </w:p>
              </w:tc>
            </w:tr>
            <w:tr w:rsidR="00635258" w:rsidRPr="00635258" w14:paraId="10DB3A7E" w14:textId="77777777" w:rsidTr="00635258">
              <w:trPr>
                <w:trHeight w:val="28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44314987" w14:textId="77777777" w:rsidR="00635258" w:rsidRPr="003F1273" w:rsidRDefault="00635258" w:rsidP="00885409">
                  <w:pPr>
                    <w:framePr w:hSpace="180" w:wrap="around" w:vAnchor="text" w:hAnchor="margin" w:xAlign="center" w:y="173"/>
                    <w:rPr>
                      <w:rFonts w:ascii="Arial" w:eastAsia="Times New Roman" w:hAnsi="Arial" w:cs="Arial"/>
                      <w:b/>
                      <w:bCs/>
                      <w:color w:val="000000"/>
                      <w:lang w:eastAsia="en-GB"/>
                    </w:rPr>
                  </w:pPr>
                  <w:r w:rsidRPr="003F1273">
                    <w:rPr>
                      <w:rFonts w:ascii="Arial" w:eastAsia="Times New Roman" w:hAnsi="Arial" w:cs="Arial"/>
                      <w:b/>
                      <w:bCs/>
                      <w:color w:val="000000"/>
                      <w:lang w:eastAsia="en-GB"/>
                    </w:rPr>
                    <w:t>2020/21</w:t>
                  </w:r>
                </w:p>
              </w:tc>
              <w:tc>
                <w:tcPr>
                  <w:tcW w:w="1030" w:type="dxa"/>
                  <w:tcBorders>
                    <w:top w:val="nil"/>
                    <w:left w:val="nil"/>
                    <w:bottom w:val="single" w:sz="4" w:space="0" w:color="auto"/>
                    <w:right w:val="single" w:sz="4" w:space="0" w:color="auto"/>
                  </w:tcBorders>
                  <w:shd w:val="clear" w:color="auto" w:fill="auto"/>
                  <w:noWrap/>
                  <w:vAlign w:val="bottom"/>
                  <w:hideMark/>
                </w:tcPr>
                <w:p w14:paraId="31DE97B6" w14:textId="77777777" w:rsidR="00635258" w:rsidRPr="003F1273" w:rsidRDefault="00635258" w:rsidP="00885409">
                  <w:pPr>
                    <w:framePr w:hSpace="180" w:wrap="around" w:vAnchor="text" w:hAnchor="margin" w:xAlign="center" w:y="173"/>
                    <w:rPr>
                      <w:rFonts w:ascii="Arial" w:eastAsia="Times New Roman" w:hAnsi="Arial" w:cs="Arial"/>
                      <w:color w:val="000000"/>
                      <w:lang w:eastAsia="en-GB"/>
                    </w:rPr>
                  </w:pPr>
                  <w:r w:rsidRPr="003F1273">
                    <w:rPr>
                      <w:rFonts w:ascii="Arial" w:eastAsia="Times New Roman" w:hAnsi="Arial" w:cs="Arial"/>
                      <w:color w:val="000000"/>
                      <w:lang w:eastAsia="en-GB"/>
                    </w:rPr>
                    <w:t>2,039,588</w:t>
                  </w:r>
                </w:p>
              </w:tc>
              <w:tc>
                <w:tcPr>
                  <w:tcW w:w="1030" w:type="dxa"/>
                  <w:vMerge/>
                  <w:tcBorders>
                    <w:top w:val="single" w:sz="8" w:space="0" w:color="auto"/>
                    <w:left w:val="single" w:sz="4" w:space="0" w:color="auto"/>
                    <w:bottom w:val="single" w:sz="8" w:space="0" w:color="000000"/>
                    <w:right w:val="single" w:sz="8" w:space="0" w:color="auto"/>
                  </w:tcBorders>
                  <w:vAlign w:val="center"/>
                  <w:hideMark/>
                </w:tcPr>
                <w:p w14:paraId="436EE886" w14:textId="77777777" w:rsidR="00635258" w:rsidRPr="003F1273" w:rsidRDefault="00635258" w:rsidP="00885409">
                  <w:pPr>
                    <w:framePr w:hSpace="180" w:wrap="around" w:vAnchor="text" w:hAnchor="margin" w:xAlign="center" w:y="173"/>
                    <w:rPr>
                      <w:rFonts w:ascii="Arial" w:eastAsia="Times New Roman" w:hAnsi="Arial" w:cs="Arial"/>
                      <w:color w:val="000000"/>
                      <w:lang w:eastAsia="en-GB"/>
                    </w:rPr>
                  </w:pPr>
                </w:p>
              </w:tc>
            </w:tr>
            <w:tr w:rsidR="00635258" w:rsidRPr="00635258" w14:paraId="00A7EAD7" w14:textId="77777777" w:rsidTr="00635258">
              <w:trPr>
                <w:trHeight w:val="28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455FB722" w14:textId="77777777" w:rsidR="00635258" w:rsidRPr="003F1273" w:rsidRDefault="00635258" w:rsidP="00885409">
                  <w:pPr>
                    <w:framePr w:hSpace="180" w:wrap="around" w:vAnchor="text" w:hAnchor="margin" w:xAlign="center" w:y="173"/>
                    <w:rPr>
                      <w:rFonts w:ascii="Arial" w:eastAsia="Times New Roman" w:hAnsi="Arial" w:cs="Arial"/>
                      <w:b/>
                      <w:bCs/>
                      <w:color w:val="000000"/>
                      <w:lang w:eastAsia="en-GB"/>
                    </w:rPr>
                  </w:pPr>
                  <w:r w:rsidRPr="003F1273">
                    <w:rPr>
                      <w:rFonts w:ascii="Arial" w:eastAsia="Times New Roman" w:hAnsi="Arial" w:cs="Arial"/>
                      <w:b/>
                      <w:bCs/>
                      <w:color w:val="000000"/>
                      <w:lang w:eastAsia="en-GB"/>
                    </w:rPr>
                    <w:t>2021/22</w:t>
                  </w:r>
                </w:p>
              </w:tc>
              <w:tc>
                <w:tcPr>
                  <w:tcW w:w="1030" w:type="dxa"/>
                  <w:tcBorders>
                    <w:top w:val="nil"/>
                    <w:left w:val="nil"/>
                    <w:bottom w:val="single" w:sz="4" w:space="0" w:color="auto"/>
                    <w:right w:val="single" w:sz="4" w:space="0" w:color="auto"/>
                  </w:tcBorders>
                  <w:shd w:val="clear" w:color="auto" w:fill="auto"/>
                  <w:noWrap/>
                  <w:vAlign w:val="bottom"/>
                  <w:hideMark/>
                </w:tcPr>
                <w:p w14:paraId="04017882" w14:textId="77777777" w:rsidR="00635258" w:rsidRPr="003F1273" w:rsidRDefault="00635258" w:rsidP="00885409">
                  <w:pPr>
                    <w:framePr w:hSpace="180" w:wrap="around" w:vAnchor="text" w:hAnchor="margin" w:xAlign="center" w:y="173"/>
                    <w:rPr>
                      <w:rFonts w:ascii="Arial" w:eastAsia="Times New Roman" w:hAnsi="Arial" w:cs="Arial"/>
                      <w:color w:val="000000"/>
                      <w:lang w:eastAsia="en-GB"/>
                    </w:rPr>
                  </w:pPr>
                  <w:r w:rsidRPr="003F1273">
                    <w:rPr>
                      <w:rFonts w:ascii="Arial" w:eastAsia="Times New Roman" w:hAnsi="Arial" w:cs="Arial"/>
                      <w:color w:val="000000"/>
                      <w:lang w:eastAsia="en-GB"/>
                    </w:rPr>
                    <w:t>2,081,524</w:t>
                  </w:r>
                </w:p>
              </w:tc>
              <w:tc>
                <w:tcPr>
                  <w:tcW w:w="1030" w:type="dxa"/>
                  <w:vMerge/>
                  <w:tcBorders>
                    <w:top w:val="single" w:sz="8" w:space="0" w:color="auto"/>
                    <w:left w:val="single" w:sz="4" w:space="0" w:color="auto"/>
                    <w:bottom w:val="single" w:sz="8" w:space="0" w:color="000000"/>
                    <w:right w:val="single" w:sz="8" w:space="0" w:color="auto"/>
                  </w:tcBorders>
                  <w:vAlign w:val="center"/>
                  <w:hideMark/>
                </w:tcPr>
                <w:p w14:paraId="4778CEF2" w14:textId="77777777" w:rsidR="00635258" w:rsidRPr="003F1273" w:rsidRDefault="00635258" w:rsidP="00885409">
                  <w:pPr>
                    <w:framePr w:hSpace="180" w:wrap="around" w:vAnchor="text" w:hAnchor="margin" w:xAlign="center" w:y="173"/>
                    <w:rPr>
                      <w:rFonts w:ascii="Arial" w:eastAsia="Times New Roman" w:hAnsi="Arial" w:cs="Arial"/>
                      <w:color w:val="000000"/>
                      <w:lang w:eastAsia="en-GB"/>
                    </w:rPr>
                  </w:pPr>
                </w:p>
              </w:tc>
            </w:tr>
            <w:tr w:rsidR="00635258" w:rsidRPr="00635258" w14:paraId="1A18A592" w14:textId="77777777" w:rsidTr="00635258">
              <w:trPr>
                <w:trHeight w:val="293"/>
              </w:trPr>
              <w:tc>
                <w:tcPr>
                  <w:tcW w:w="980" w:type="dxa"/>
                  <w:tcBorders>
                    <w:top w:val="nil"/>
                    <w:left w:val="single" w:sz="8" w:space="0" w:color="auto"/>
                    <w:bottom w:val="single" w:sz="8" w:space="0" w:color="auto"/>
                    <w:right w:val="single" w:sz="4" w:space="0" w:color="auto"/>
                  </w:tcBorders>
                  <w:shd w:val="clear" w:color="auto" w:fill="auto"/>
                  <w:noWrap/>
                  <w:vAlign w:val="bottom"/>
                  <w:hideMark/>
                </w:tcPr>
                <w:p w14:paraId="44E8F42D" w14:textId="77777777" w:rsidR="00635258" w:rsidRPr="003F1273" w:rsidRDefault="00635258" w:rsidP="00885409">
                  <w:pPr>
                    <w:framePr w:hSpace="180" w:wrap="around" w:vAnchor="text" w:hAnchor="margin" w:xAlign="center" w:y="173"/>
                    <w:rPr>
                      <w:rFonts w:ascii="Arial" w:eastAsia="Times New Roman" w:hAnsi="Arial" w:cs="Arial"/>
                      <w:b/>
                      <w:bCs/>
                      <w:color w:val="000000"/>
                      <w:lang w:eastAsia="en-GB"/>
                    </w:rPr>
                  </w:pPr>
                  <w:r w:rsidRPr="003F1273">
                    <w:rPr>
                      <w:rFonts w:ascii="Arial" w:eastAsia="Times New Roman" w:hAnsi="Arial" w:cs="Arial"/>
                      <w:b/>
                      <w:bCs/>
                      <w:color w:val="000000"/>
                      <w:lang w:eastAsia="en-GB"/>
                    </w:rPr>
                    <w:t>2022/23</w:t>
                  </w:r>
                </w:p>
              </w:tc>
              <w:tc>
                <w:tcPr>
                  <w:tcW w:w="1030" w:type="dxa"/>
                  <w:tcBorders>
                    <w:top w:val="nil"/>
                    <w:left w:val="nil"/>
                    <w:bottom w:val="single" w:sz="8" w:space="0" w:color="auto"/>
                    <w:right w:val="single" w:sz="4" w:space="0" w:color="auto"/>
                  </w:tcBorders>
                  <w:shd w:val="clear" w:color="auto" w:fill="auto"/>
                  <w:noWrap/>
                  <w:vAlign w:val="bottom"/>
                  <w:hideMark/>
                </w:tcPr>
                <w:p w14:paraId="37EC336C" w14:textId="77777777" w:rsidR="00635258" w:rsidRPr="003F1273" w:rsidRDefault="00635258" w:rsidP="00885409">
                  <w:pPr>
                    <w:framePr w:hSpace="180" w:wrap="around" w:vAnchor="text" w:hAnchor="margin" w:xAlign="center" w:y="173"/>
                    <w:rPr>
                      <w:rFonts w:ascii="Arial" w:eastAsia="Times New Roman" w:hAnsi="Arial" w:cs="Arial"/>
                      <w:color w:val="000000"/>
                      <w:lang w:eastAsia="en-GB"/>
                    </w:rPr>
                  </w:pPr>
                  <w:r w:rsidRPr="003F1273">
                    <w:rPr>
                      <w:rFonts w:ascii="Arial" w:eastAsia="Times New Roman" w:hAnsi="Arial" w:cs="Arial"/>
                      <w:color w:val="000000"/>
                      <w:lang w:eastAsia="en-GB"/>
                    </w:rPr>
                    <w:t>2,227,858</w:t>
                  </w:r>
                </w:p>
              </w:tc>
              <w:tc>
                <w:tcPr>
                  <w:tcW w:w="1030" w:type="dxa"/>
                  <w:vMerge/>
                  <w:tcBorders>
                    <w:top w:val="single" w:sz="8" w:space="0" w:color="auto"/>
                    <w:left w:val="single" w:sz="4" w:space="0" w:color="auto"/>
                    <w:bottom w:val="single" w:sz="8" w:space="0" w:color="000000"/>
                    <w:right w:val="single" w:sz="8" w:space="0" w:color="auto"/>
                  </w:tcBorders>
                  <w:vAlign w:val="center"/>
                  <w:hideMark/>
                </w:tcPr>
                <w:p w14:paraId="7B7D89B4" w14:textId="77777777" w:rsidR="00635258" w:rsidRPr="003F1273" w:rsidRDefault="00635258" w:rsidP="00885409">
                  <w:pPr>
                    <w:framePr w:hSpace="180" w:wrap="around" w:vAnchor="text" w:hAnchor="margin" w:xAlign="center" w:y="173"/>
                    <w:rPr>
                      <w:rFonts w:ascii="Arial" w:eastAsia="Times New Roman" w:hAnsi="Arial" w:cs="Arial"/>
                      <w:color w:val="000000"/>
                      <w:lang w:eastAsia="en-GB"/>
                    </w:rPr>
                  </w:pPr>
                </w:p>
              </w:tc>
            </w:tr>
            <w:tr w:rsidR="00635258" w:rsidRPr="00635258" w14:paraId="1FAA63C1" w14:textId="77777777" w:rsidTr="00635258">
              <w:trPr>
                <w:trHeight w:val="28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3E948A29" w14:textId="77777777" w:rsidR="00635258" w:rsidRPr="003F1273" w:rsidRDefault="00635258" w:rsidP="00885409">
                  <w:pPr>
                    <w:framePr w:hSpace="180" w:wrap="around" w:vAnchor="text" w:hAnchor="margin" w:xAlign="center" w:y="173"/>
                    <w:rPr>
                      <w:rFonts w:ascii="Arial" w:eastAsia="Times New Roman" w:hAnsi="Arial" w:cs="Arial"/>
                      <w:b/>
                      <w:bCs/>
                      <w:color w:val="000000"/>
                      <w:lang w:eastAsia="en-GB"/>
                    </w:rPr>
                  </w:pPr>
                  <w:r w:rsidRPr="003F1273">
                    <w:rPr>
                      <w:rFonts w:ascii="Arial" w:eastAsia="Times New Roman" w:hAnsi="Arial" w:cs="Arial"/>
                      <w:b/>
                      <w:bCs/>
                      <w:color w:val="000000"/>
                      <w:lang w:eastAsia="en-GB"/>
                    </w:rPr>
                    <w:t>2023/24</w:t>
                  </w:r>
                </w:p>
              </w:tc>
              <w:tc>
                <w:tcPr>
                  <w:tcW w:w="1030" w:type="dxa"/>
                  <w:tcBorders>
                    <w:top w:val="nil"/>
                    <w:left w:val="nil"/>
                    <w:bottom w:val="single" w:sz="4" w:space="0" w:color="auto"/>
                    <w:right w:val="single" w:sz="4" w:space="0" w:color="auto"/>
                  </w:tcBorders>
                  <w:shd w:val="clear" w:color="auto" w:fill="auto"/>
                  <w:noWrap/>
                  <w:vAlign w:val="bottom"/>
                  <w:hideMark/>
                </w:tcPr>
                <w:p w14:paraId="6385229B" w14:textId="77777777" w:rsidR="00635258" w:rsidRPr="003F1273" w:rsidRDefault="00635258" w:rsidP="00885409">
                  <w:pPr>
                    <w:framePr w:hSpace="180" w:wrap="around" w:vAnchor="text" w:hAnchor="margin" w:xAlign="center" w:y="173"/>
                    <w:rPr>
                      <w:rFonts w:ascii="Arial" w:eastAsia="Times New Roman" w:hAnsi="Arial" w:cs="Arial"/>
                      <w:color w:val="000000"/>
                      <w:lang w:eastAsia="en-GB"/>
                    </w:rPr>
                  </w:pPr>
                  <w:r w:rsidRPr="003F1273">
                    <w:rPr>
                      <w:rFonts w:ascii="Arial" w:eastAsia="Times New Roman" w:hAnsi="Arial" w:cs="Arial"/>
                      <w:color w:val="000000"/>
                      <w:lang w:eastAsia="en-GB"/>
                    </w:rPr>
                    <w:t>2,141,001</w:t>
                  </w:r>
                </w:p>
              </w:tc>
              <w:tc>
                <w:tcPr>
                  <w:tcW w:w="1030"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058D7ABD" w14:textId="77777777" w:rsidR="00635258" w:rsidRPr="003F1273" w:rsidRDefault="00635258" w:rsidP="00885409">
                  <w:pPr>
                    <w:framePr w:hSpace="180" w:wrap="around" w:vAnchor="text" w:hAnchor="margin" w:xAlign="center" w:y="173"/>
                    <w:rPr>
                      <w:rFonts w:ascii="Arial" w:eastAsia="Times New Roman" w:hAnsi="Arial" w:cs="Arial"/>
                      <w:color w:val="000000"/>
                      <w:lang w:eastAsia="en-GB"/>
                    </w:rPr>
                  </w:pPr>
                  <w:r w:rsidRPr="003F1273">
                    <w:rPr>
                      <w:rFonts w:ascii="Arial" w:eastAsia="Times New Roman" w:hAnsi="Arial" w:cs="Arial"/>
                      <w:color w:val="000000"/>
                      <w:lang w:eastAsia="en-GB"/>
                    </w:rPr>
                    <w:t>8,804,476</w:t>
                  </w:r>
                </w:p>
              </w:tc>
            </w:tr>
            <w:tr w:rsidR="00635258" w:rsidRPr="00635258" w14:paraId="651EBE77" w14:textId="77777777" w:rsidTr="00635258">
              <w:trPr>
                <w:trHeight w:val="28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66C19457" w14:textId="77777777" w:rsidR="00635258" w:rsidRPr="003F1273" w:rsidRDefault="00635258" w:rsidP="00885409">
                  <w:pPr>
                    <w:framePr w:hSpace="180" w:wrap="around" w:vAnchor="text" w:hAnchor="margin" w:xAlign="center" w:y="173"/>
                    <w:rPr>
                      <w:rFonts w:ascii="Arial" w:eastAsia="Times New Roman" w:hAnsi="Arial" w:cs="Arial"/>
                      <w:b/>
                      <w:bCs/>
                      <w:color w:val="000000"/>
                      <w:lang w:eastAsia="en-GB"/>
                    </w:rPr>
                  </w:pPr>
                  <w:r w:rsidRPr="003F1273">
                    <w:rPr>
                      <w:rFonts w:ascii="Arial" w:eastAsia="Times New Roman" w:hAnsi="Arial" w:cs="Arial"/>
                      <w:b/>
                      <w:bCs/>
                      <w:color w:val="000000"/>
                      <w:lang w:eastAsia="en-GB"/>
                    </w:rPr>
                    <w:t>2024/25</w:t>
                  </w:r>
                </w:p>
              </w:tc>
              <w:tc>
                <w:tcPr>
                  <w:tcW w:w="1030" w:type="dxa"/>
                  <w:tcBorders>
                    <w:top w:val="nil"/>
                    <w:left w:val="nil"/>
                    <w:bottom w:val="single" w:sz="4" w:space="0" w:color="auto"/>
                    <w:right w:val="single" w:sz="4" w:space="0" w:color="auto"/>
                  </w:tcBorders>
                  <w:shd w:val="clear" w:color="auto" w:fill="auto"/>
                  <w:noWrap/>
                  <w:vAlign w:val="bottom"/>
                  <w:hideMark/>
                </w:tcPr>
                <w:p w14:paraId="2B64B469" w14:textId="77777777" w:rsidR="00635258" w:rsidRPr="003F1273" w:rsidRDefault="00635258" w:rsidP="00885409">
                  <w:pPr>
                    <w:framePr w:hSpace="180" w:wrap="around" w:vAnchor="text" w:hAnchor="margin" w:xAlign="center" w:y="173"/>
                    <w:rPr>
                      <w:rFonts w:ascii="Arial" w:eastAsia="Times New Roman" w:hAnsi="Arial" w:cs="Arial"/>
                      <w:color w:val="000000"/>
                      <w:lang w:eastAsia="en-GB"/>
                    </w:rPr>
                  </w:pPr>
                  <w:r w:rsidRPr="003F1273">
                    <w:rPr>
                      <w:rFonts w:ascii="Arial" w:eastAsia="Times New Roman" w:hAnsi="Arial" w:cs="Arial"/>
                      <w:color w:val="000000"/>
                      <w:lang w:eastAsia="en-GB"/>
                    </w:rPr>
                    <w:t>2,036,312</w:t>
                  </w:r>
                </w:p>
              </w:tc>
              <w:tc>
                <w:tcPr>
                  <w:tcW w:w="1030" w:type="dxa"/>
                  <w:vMerge/>
                  <w:tcBorders>
                    <w:top w:val="nil"/>
                    <w:left w:val="single" w:sz="4" w:space="0" w:color="auto"/>
                    <w:bottom w:val="single" w:sz="8" w:space="0" w:color="000000"/>
                    <w:right w:val="single" w:sz="8" w:space="0" w:color="auto"/>
                  </w:tcBorders>
                  <w:vAlign w:val="center"/>
                  <w:hideMark/>
                </w:tcPr>
                <w:p w14:paraId="5169DBB6" w14:textId="77777777" w:rsidR="00635258" w:rsidRPr="00635258" w:rsidRDefault="00635258" w:rsidP="00885409">
                  <w:pPr>
                    <w:framePr w:hSpace="180" w:wrap="around" w:vAnchor="text" w:hAnchor="margin" w:xAlign="center" w:y="173"/>
                    <w:rPr>
                      <w:rFonts w:ascii="Calibri" w:eastAsia="Times New Roman" w:hAnsi="Calibri" w:cs="Calibri"/>
                      <w:color w:val="000000"/>
                      <w:sz w:val="22"/>
                      <w:szCs w:val="22"/>
                      <w:lang w:eastAsia="en-GB"/>
                    </w:rPr>
                  </w:pPr>
                </w:p>
              </w:tc>
            </w:tr>
            <w:tr w:rsidR="00635258" w:rsidRPr="00635258" w14:paraId="33F3DD1A" w14:textId="77777777" w:rsidTr="00635258">
              <w:trPr>
                <w:trHeight w:val="285"/>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14:paraId="677DC3E7" w14:textId="77777777" w:rsidR="00635258" w:rsidRPr="003F1273" w:rsidRDefault="00635258" w:rsidP="00885409">
                  <w:pPr>
                    <w:framePr w:hSpace="180" w:wrap="around" w:vAnchor="text" w:hAnchor="margin" w:xAlign="center" w:y="173"/>
                    <w:rPr>
                      <w:rFonts w:ascii="Arial" w:eastAsia="Times New Roman" w:hAnsi="Arial" w:cs="Arial"/>
                      <w:b/>
                      <w:bCs/>
                      <w:color w:val="000000"/>
                      <w:lang w:eastAsia="en-GB"/>
                    </w:rPr>
                  </w:pPr>
                  <w:r w:rsidRPr="003F1273">
                    <w:rPr>
                      <w:rFonts w:ascii="Arial" w:eastAsia="Times New Roman" w:hAnsi="Arial" w:cs="Arial"/>
                      <w:b/>
                      <w:bCs/>
                      <w:color w:val="000000"/>
                      <w:lang w:eastAsia="en-GB"/>
                    </w:rPr>
                    <w:t>2025/26</w:t>
                  </w:r>
                </w:p>
              </w:tc>
              <w:tc>
                <w:tcPr>
                  <w:tcW w:w="1030" w:type="dxa"/>
                  <w:tcBorders>
                    <w:top w:val="nil"/>
                    <w:left w:val="nil"/>
                    <w:bottom w:val="single" w:sz="4" w:space="0" w:color="auto"/>
                    <w:right w:val="single" w:sz="4" w:space="0" w:color="auto"/>
                  </w:tcBorders>
                  <w:shd w:val="clear" w:color="auto" w:fill="auto"/>
                  <w:noWrap/>
                  <w:vAlign w:val="bottom"/>
                  <w:hideMark/>
                </w:tcPr>
                <w:p w14:paraId="5ED16B9A" w14:textId="77777777" w:rsidR="00635258" w:rsidRPr="003F1273" w:rsidRDefault="00635258" w:rsidP="00885409">
                  <w:pPr>
                    <w:framePr w:hSpace="180" w:wrap="around" w:vAnchor="text" w:hAnchor="margin" w:xAlign="center" w:y="173"/>
                    <w:rPr>
                      <w:rFonts w:ascii="Arial" w:eastAsia="Times New Roman" w:hAnsi="Arial" w:cs="Arial"/>
                      <w:color w:val="000000"/>
                      <w:lang w:eastAsia="en-GB"/>
                    </w:rPr>
                  </w:pPr>
                  <w:r w:rsidRPr="003F1273">
                    <w:rPr>
                      <w:rFonts w:ascii="Arial" w:eastAsia="Times New Roman" w:hAnsi="Arial" w:cs="Arial"/>
                      <w:color w:val="000000"/>
                      <w:lang w:eastAsia="en-GB"/>
                    </w:rPr>
                    <w:t>2,252,760</w:t>
                  </w:r>
                </w:p>
              </w:tc>
              <w:tc>
                <w:tcPr>
                  <w:tcW w:w="1030" w:type="dxa"/>
                  <w:vMerge/>
                  <w:tcBorders>
                    <w:top w:val="nil"/>
                    <w:left w:val="single" w:sz="4" w:space="0" w:color="auto"/>
                    <w:bottom w:val="single" w:sz="8" w:space="0" w:color="000000"/>
                    <w:right w:val="single" w:sz="8" w:space="0" w:color="auto"/>
                  </w:tcBorders>
                  <w:vAlign w:val="center"/>
                  <w:hideMark/>
                </w:tcPr>
                <w:p w14:paraId="2319E85C" w14:textId="77777777" w:rsidR="00635258" w:rsidRPr="00635258" w:rsidRDefault="00635258" w:rsidP="00885409">
                  <w:pPr>
                    <w:framePr w:hSpace="180" w:wrap="around" w:vAnchor="text" w:hAnchor="margin" w:xAlign="center" w:y="173"/>
                    <w:rPr>
                      <w:rFonts w:ascii="Calibri" w:eastAsia="Times New Roman" w:hAnsi="Calibri" w:cs="Calibri"/>
                      <w:color w:val="000000"/>
                      <w:sz w:val="22"/>
                      <w:szCs w:val="22"/>
                      <w:lang w:eastAsia="en-GB"/>
                    </w:rPr>
                  </w:pPr>
                </w:p>
              </w:tc>
            </w:tr>
            <w:tr w:rsidR="00635258" w:rsidRPr="00635258" w14:paraId="1B4054A9" w14:textId="77777777" w:rsidTr="00635258">
              <w:trPr>
                <w:trHeight w:val="293"/>
              </w:trPr>
              <w:tc>
                <w:tcPr>
                  <w:tcW w:w="980" w:type="dxa"/>
                  <w:tcBorders>
                    <w:top w:val="nil"/>
                    <w:left w:val="single" w:sz="8" w:space="0" w:color="auto"/>
                    <w:bottom w:val="single" w:sz="8" w:space="0" w:color="auto"/>
                    <w:right w:val="single" w:sz="4" w:space="0" w:color="auto"/>
                  </w:tcBorders>
                  <w:shd w:val="clear" w:color="auto" w:fill="auto"/>
                  <w:noWrap/>
                  <w:vAlign w:val="bottom"/>
                  <w:hideMark/>
                </w:tcPr>
                <w:p w14:paraId="2D75F375" w14:textId="77777777" w:rsidR="00635258" w:rsidRPr="003F1273" w:rsidRDefault="00635258" w:rsidP="00885409">
                  <w:pPr>
                    <w:framePr w:hSpace="180" w:wrap="around" w:vAnchor="text" w:hAnchor="margin" w:xAlign="center" w:y="173"/>
                    <w:rPr>
                      <w:rFonts w:ascii="Arial" w:eastAsia="Times New Roman" w:hAnsi="Arial" w:cs="Arial"/>
                      <w:b/>
                      <w:bCs/>
                      <w:color w:val="000000"/>
                      <w:lang w:eastAsia="en-GB"/>
                    </w:rPr>
                  </w:pPr>
                  <w:r w:rsidRPr="003F1273">
                    <w:rPr>
                      <w:rFonts w:ascii="Arial" w:eastAsia="Times New Roman" w:hAnsi="Arial" w:cs="Arial"/>
                      <w:b/>
                      <w:bCs/>
                      <w:color w:val="000000"/>
                      <w:lang w:eastAsia="en-GB"/>
                    </w:rPr>
                    <w:t>2026/27</w:t>
                  </w:r>
                </w:p>
              </w:tc>
              <w:tc>
                <w:tcPr>
                  <w:tcW w:w="1030" w:type="dxa"/>
                  <w:tcBorders>
                    <w:top w:val="nil"/>
                    <w:left w:val="nil"/>
                    <w:bottom w:val="single" w:sz="8" w:space="0" w:color="auto"/>
                    <w:right w:val="single" w:sz="4" w:space="0" w:color="auto"/>
                  </w:tcBorders>
                  <w:shd w:val="clear" w:color="auto" w:fill="auto"/>
                  <w:noWrap/>
                  <w:vAlign w:val="bottom"/>
                  <w:hideMark/>
                </w:tcPr>
                <w:p w14:paraId="21098E25" w14:textId="77777777" w:rsidR="00635258" w:rsidRPr="003F1273" w:rsidRDefault="00635258" w:rsidP="00885409">
                  <w:pPr>
                    <w:framePr w:hSpace="180" w:wrap="around" w:vAnchor="text" w:hAnchor="margin" w:xAlign="center" w:y="173"/>
                    <w:rPr>
                      <w:rFonts w:ascii="Arial" w:eastAsia="Times New Roman" w:hAnsi="Arial" w:cs="Arial"/>
                      <w:color w:val="000000"/>
                      <w:lang w:eastAsia="en-GB"/>
                    </w:rPr>
                  </w:pPr>
                  <w:r w:rsidRPr="003F1273">
                    <w:rPr>
                      <w:rFonts w:ascii="Arial" w:eastAsia="Times New Roman" w:hAnsi="Arial" w:cs="Arial"/>
                      <w:color w:val="000000"/>
                      <w:lang w:eastAsia="en-GB"/>
                    </w:rPr>
                    <w:t>2,374,403</w:t>
                  </w:r>
                </w:p>
              </w:tc>
              <w:tc>
                <w:tcPr>
                  <w:tcW w:w="1030" w:type="dxa"/>
                  <w:vMerge/>
                  <w:tcBorders>
                    <w:top w:val="nil"/>
                    <w:left w:val="single" w:sz="4" w:space="0" w:color="auto"/>
                    <w:bottom w:val="single" w:sz="8" w:space="0" w:color="000000"/>
                    <w:right w:val="single" w:sz="8" w:space="0" w:color="auto"/>
                  </w:tcBorders>
                  <w:vAlign w:val="center"/>
                  <w:hideMark/>
                </w:tcPr>
                <w:p w14:paraId="069EF597" w14:textId="77777777" w:rsidR="00635258" w:rsidRPr="00635258" w:rsidRDefault="00635258" w:rsidP="00885409">
                  <w:pPr>
                    <w:framePr w:hSpace="180" w:wrap="around" w:vAnchor="text" w:hAnchor="margin" w:xAlign="center" w:y="173"/>
                    <w:rPr>
                      <w:rFonts w:ascii="Calibri" w:eastAsia="Times New Roman" w:hAnsi="Calibri" w:cs="Calibri"/>
                      <w:color w:val="000000"/>
                      <w:sz w:val="22"/>
                      <w:szCs w:val="22"/>
                      <w:lang w:eastAsia="en-GB"/>
                    </w:rPr>
                  </w:pPr>
                </w:p>
              </w:tc>
            </w:tr>
          </w:tbl>
          <w:p w14:paraId="5B15C834" w14:textId="77777777" w:rsidR="00341BCA" w:rsidRDefault="00341BCA" w:rsidP="00531BD2">
            <w:pPr>
              <w:rPr>
                <w:rFonts w:ascii="Arial" w:hAnsi="Arial" w:cs="Arial"/>
              </w:rPr>
            </w:pPr>
          </w:p>
          <w:p w14:paraId="484B52B4" w14:textId="3CBDDEB6" w:rsidR="003F53F5" w:rsidRDefault="00AA76FC" w:rsidP="00531BD2">
            <w:pPr>
              <w:rPr>
                <w:rFonts w:ascii="Arial" w:hAnsi="Arial" w:cs="Arial"/>
              </w:rPr>
            </w:pPr>
            <w:r>
              <w:rPr>
                <w:rFonts w:ascii="Arial" w:hAnsi="Arial" w:cs="Arial"/>
              </w:rPr>
              <w:t>In addition to the figures above</w:t>
            </w:r>
            <w:r w:rsidR="00063E8E">
              <w:rPr>
                <w:rFonts w:ascii="Arial" w:hAnsi="Arial" w:cs="Arial"/>
              </w:rPr>
              <w:t>,</w:t>
            </w:r>
            <w:r>
              <w:rPr>
                <w:rFonts w:ascii="Arial" w:hAnsi="Arial" w:cs="Arial"/>
              </w:rPr>
              <w:t xml:space="preserve"> </w:t>
            </w:r>
            <w:r w:rsidR="004C7A15">
              <w:rPr>
                <w:rFonts w:ascii="Arial" w:hAnsi="Arial" w:cs="Arial"/>
              </w:rPr>
              <w:t xml:space="preserve">the route will </w:t>
            </w:r>
            <w:r w:rsidR="00D7113D">
              <w:rPr>
                <w:rFonts w:ascii="Arial" w:hAnsi="Arial" w:cs="Arial"/>
              </w:rPr>
              <w:t>be exempt from paying APD</w:t>
            </w:r>
            <w:r w:rsidR="002061C6">
              <w:rPr>
                <w:rFonts w:ascii="Arial" w:hAnsi="Arial" w:cs="Arial"/>
              </w:rPr>
              <w:t xml:space="preserve">, which </w:t>
            </w:r>
            <w:r w:rsidR="00B04C54">
              <w:rPr>
                <w:rFonts w:ascii="Arial" w:hAnsi="Arial" w:cs="Arial"/>
              </w:rPr>
              <w:t>was</w:t>
            </w:r>
            <w:r w:rsidR="000E6A23">
              <w:rPr>
                <w:rFonts w:ascii="Arial" w:hAnsi="Arial" w:cs="Arial"/>
              </w:rPr>
              <w:t xml:space="preserve"> reduce</w:t>
            </w:r>
            <w:r w:rsidR="00B04C54">
              <w:rPr>
                <w:rFonts w:ascii="Arial" w:hAnsi="Arial" w:cs="Arial"/>
              </w:rPr>
              <w:t>d</w:t>
            </w:r>
            <w:r w:rsidR="000E6A23">
              <w:rPr>
                <w:rFonts w:ascii="Arial" w:hAnsi="Arial" w:cs="Arial"/>
              </w:rPr>
              <w:t xml:space="preserve"> to £6.50 per passenger from 1 April 2023</w:t>
            </w:r>
            <w:r w:rsidR="002061C6">
              <w:rPr>
                <w:rFonts w:ascii="Arial" w:hAnsi="Arial" w:cs="Arial"/>
              </w:rPr>
              <w:t>.</w:t>
            </w:r>
            <w:r w:rsidR="00E1284B">
              <w:rPr>
                <w:rFonts w:ascii="Arial" w:hAnsi="Arial" w:cs="Arial"/>
              </w:rPr>
              <w:t xml:space="preserve"> </w:t>
            </w:r>
            <w:r w:rsidR="007A5549">
              <w:rPr>
                <w:rFonts w:ascii="Arial" w:hAnsi="Arial" w:cs="Arial"/>
              </w:rPr>
              <w:t>Furthermore</w:t>
            </w:r>
            <w:r w:rsidR="00245699">
              <w:rPr>
                <w:rFonts w:ascii="Arial" w:hAnsi="Arial" w:cs="Arial"/>
              </w:rPr>
              <w:t>,</w:t>
            </w:r>
            <w:r w:rsidR="003F53F5">
              <w:rPr>
                <w:rFonts w:ascii="Arial" w:hAnsi="Arial" w:cs="Arial"/>
              </w:rPr>
              <w:t xml:space="preserve"> it is noted that if from the second anniversary of the </w:t>
            </w:r>
            <w:r w:rsidR="00F56992">
              <w:rPr>
                <w:rFonts w:ascii="Arial" w:hAnsi="Arial" w:cs="Arial"/>
              </w:rPr>
              <w:t>contrac</w:t>
            </w:r>
            <w:r w:rsidR="00701559">
              <w:rPr>
                <w:rFonts w:ascii="Arial" w:hAnsi="Arial" w:cs="Arial"/>
              </w:rPr>
              <w:t>t</w:t>
            </w:r>
            <w:r w:rsidR="00F56992">
              <w:rPr>
                <w:rFonts w:ascii="Arial" w:hAnsi="Arial" w:cs="Arial"/>
              </w:rPr>
              <w:t xml:space="preserve"> the</w:t>
            </w:r>
            <w:r w:rsidR="003F53F5">
              <w:rPr>
                <w:rFonts w:ascii="Arial" w:hAnsi="Arial" w:cs="Arial"/>
              </w:rPr>
              <w:t xml:space="preserve"> route has become commercially viable then the council can terminate the contract and the subsidy will lapse.</w:t>
            </w:r>
          </w:p>
          <w:p w14:paraId="717543F4" w14:textId="77777777" w:rsidR="00186A0A" w:rsidRDefault="00186A0A" w:rsidP="00531BD2">
            <w:pPr>
              <w:rPr>
                <w:rFonts w:ascii="Arial" w:hAnsi="Arial" w:cs="Arial"/>
              </w:rPr>
            </w:pPr>
          </w:p>
          <w:p w14:paraId="1A12C7B2" w14:textId="53C9C33D" w:rsidR="00CE7E18" w:rsidRDefault="00186A0A" w:rsidP="00531BD2">
            <w:pPr>
              <w:rPr>
                <w:rFonts w:ascii="Arial" w:hAnsi="Arial" w:cs="Arial"/>
              </w:rPr>
            </w:pPr>
            <w:r>
              <w:rPr>
                <w:rFonts w:ascii="Arial" w:hAnsi="Arial" w:cs="Arial"/>
              </w:rPr>
              <w:t>We have also</w:t>
            </w:r>
            <w:r w:rsidR="00417826">
              <w:rPr>
                <w:rFonts w:ascii="Arial" w:hAnsi="Arial" w:cs="Arial"/>
              </w:rPr>
              <w:t xml:space="preserve"> considered both the direct subsidy and the APD </w:t>
            </w:r>
            <w:r w:rsidR="00AB0EAE">
              <w:rPr>
                <w:rFonts w:ascii="Arial" w:hAnsi="Arial" w:cs="Arial"/>
              </w:rPr>
              <w:t xml:space="preserve">exemption </w:t>
            </w:r>
            <w:r w:rsidR="007C32B3">
              <w:rPr>
                <w:rFonts w:ascii="Arial" w:hAnsi="Arial" w:cs="Arial"/>
              </w:rPr>
              <w:t xml:space="preserve">against the </w:t>
            </w:r>
            <w:r w:rsidR="002E2C7C">
              <w:rPr>
                <w:rFonts w:ascii="Arial" w:hAnsi="Arial" w:cs="Arial"/>
              </w:rPr>
              <w:t xml:space="preserve">threshold for </w:t>
            </w:r>
            <w:r w:rsidR="00D110AB">
              <w:rPr>
                <w:rFonts w:ascii="Arial" w:hAnsi="Arial" w:cs="Arial"/>
              </w:rPr>
              <w:t>SSoPI</w:t>
            </w:r>
            <w:r w:rsidR="002F06FB">
              <w:rPr>
                <w:rFonts w:ascii="Arial" w:hAnsi="Arial" w:cs="Arial"/>
              </w:rPr>
              <w:t xml:space="preserve"> and </w:t>
            </w:r>
            <w:r w:rsidR="00153464">
              <w:rPr>
                <w:rFonts w:ascii="Arial" w:hAnsi="Arial" w:cs="Arial"/>
              </w:rPr>
              <w:t xml:space="preserve">it does not </w:t>
            </w:r>
            <w:r w:rsidR="0094309C">
              <w:rPr>
                <w:rFonts w:ascii="Arial" w:hAnsi="Arial" w:cs="Arial"/>
              </w:rPr>
              <w:t xml:space="preserve">amount to above </w:t>
            </w:r>
            <w:r w:rsidR="0041032D">
              <w:rPr>
                <w:rFonts w:ascii="Arial" w:hAnsi="Arial" w:cs="Arial"/>
              </w:rPr>
              <w:t xml:space="preserve">the </w:t>
            </w:r>
            <w:r w:rsidR="0094309C">
              <w:rPr>
                <w:rFonts w:ascii="Arial" w:hAnsi="Arial" w:cs="Arial"/>
              </w:rPr>
              <w:t>£10m</w:t>
            </w:r>
            <w:r w:rsidR="0041032D">
              <w:rPr>
                <w:rFonts w:ascii="Arial" w:hAnsi="Arial" w:cs="Arial"/>
              </w:rPr>
              <w:t xml:space="preserve"> threshold</w:t>
            </w:r>
            <w:r w:rsidR="00D110AB">
              <w:rPr>
                <w:rFonts w:ascii="Arial" w:hAnsi="Arial" w:cs="Arial"/>
              </w:rPr>
              <w:t xml:space="preserve"> for mandatory referral</w:t>
            </w:r>
            <w:r w:rsidR="00FF43C7">
              <w:rPr>
                <w:rFonts w:ascii="Arial" w:hAnsi="Arial" w:cs="Arial"/>
              </w:rPr>
              <w:t xml:space="preserve">. </w:t>
            </w:r>
            <w:r w:rsidR="000624FA">
              <w:rPr>
                <w:rFonts w:ascii="Arial" w:hAnsi="Arial" w:cs="Arial"/>
              </w:rPr>
              <w:t>To calculate the cumulative subsidy</w:t>
            </w:r>
            <w:r w:rsidR="00A161A0">
              <w:rPr>
                <w:rFonts w:ascii="Arial" w:hAnsi="Arial" w:cs="Arial"/>
              </w:rPr>
              <w:t xml:space="preserve"> for the threshold, w</w:t>
            </w:r>
            <w:r w:rsidR="00FF43C7">
              <w:rPr>
                <w:rFonts w:ascii="Arial" w:hAnsi="Arial" w:cs="Arial"/>
              </w:rPr>
              <w:t xml:space="preserve">e have accounted for the </w:t>
            </w:r>
            <w:r w:rsidR="000624FA">
              <w:rPr>
                <w:rFonts w:ascii="Arial" w:hAnsi="Arial" w:cs="Arial"/>
              </w:rPr>
              <w:t xml:space="preserve">direct subsidy for </w:t>
            </w:r>
            <w:r w:rsidR="00701559">
              <w:rPr>
                <w:rFonts w:ascii="Arial" w:hAnsi="Arial" w:cs="Arial"/>
              </w:rPr>
              <w:t xml:space="preserve">the coming year for </w:t>
            </w:r>
            <w:r w:rsidR="000624FA">
              <w:rPr>
                <w:rFonts w:ascii="Arial" w:hAnsi="Arial" w:cs="Arial"/>
              </w:rPr>
              <w:t xml:space="preserve">which we are seeking approval and the </w:t>
            </w:r>
            <w:r w:rsidR="00A161A0">
              <w:rPr>
                <w:rFonts w:ascii="Arial" w:hAnsi="Arial" w:cs="Arial"/>
              </w:rPr>
              <w:t xml:space="preserve">direct </w:t>
            </w:r>
            <w:r w:rsidR="00A161A0">
              <w:rPr>
                <w:rFonts w:ascii="Arial" w:hAnsi="Arial" w:cs="Arial"/>
              </w:rPr>
              <w:lastRenderedPageBreak/>
              <w:t>subsidy for the previous two years. We have also included the APD</w:t>
            </w:r>
            <w:r w:rsidR="002F06FB">
              <w:rPr>
                <w:rFonts w:ascii="Arial" w:hAnsi="Arial" w:cs="Arial"/>
              </w:rPr>
              <w:t xml:space="preserve"> expected to be foregone</w:t>
            </w:r>
            <w:r w:rsidR="00A161A0">
              <w:rPr>
                <w:rFonts w:ascii="Arial" w:hAnsi="Arial" w:cs="Arial"/>
              </w:rPr>
              <w:t xml:space="preserve"> in the c</w:t>
            </w:r>
            <w:r w:rsidR="00102EA1">
              <w:rPr>
                <w:rFonts w:ascii="Arial" w:hAnsi="Arial" w:cs="Arial"/>
              </w:rPr>
              <w:t>urrent financial year (2</w:t>
            </w:r>
            <w:r w:rsidR="00701559">
              <w:rPr>
                <w:rFonts w:ascii="Arial" w:hAnsi="Arial" w:cs="Arial"/>
              </w:rPr>
              <w:t>4</w:t>
            </w:r>
            <w:r w:rsidR="00102EA1">
              <w:rPr>
                <w:rFonts w:ascii="Arial" w:hAnsi="Arial" w:cs="Arial"/>
              </w:rPr>
              <w:t>/2</w:t>
            </w:r>
            <w:r w:rsidR="00701559">
              <w:rPr>
                <w:rFonts w:ascii="Arial" w:hAnsi="Arial" w:cs="Arial"/>
              </w:rPr>
              <w:t>5</w:t>
            </w:r>
            <w:r w:rsidR="00102EA1">
              <w:rPr>
                <w:rFonts w:ascii="Arial" w:hAnsi="Arial" w:cs="Arial"/>
              </w:rPr>
              <w:t xml:space="preserve"> for </w:t>
            </w:r>
            <w:r w:rsidR="00284211">
              <w:rPr>
                <w:rFonts w:ascii="Arial" w:hAnsi="Arial" w:cs="Arial"/>
              </w:rPr>
              <w:t xml:space="preserve">the purpose of this assessment) and the </w:t>
            </w:r>
            <w:r w:rsidR="002F06FB">
              <w:rPr>
                <w:rFonts w:ascii="Arial" w:hAnsi="Arial" w:cs="Arial"/>
              </w:rPr>
              <w:t>APD foregone in the previous two financial years.</w:t>
            </w:r>
            <w:r w:rsidR="000665F3">
              <w:rPr>
                <w:rFonts w:ascii="Arial" w:hAnsi="Arial" w:cs="Arial"/>
              </w:rPr>
              <w:t xml:space="preserve"> (It is noted that whilst APD is included for the purposes of the </w:t>
            </w:r>
            <w:r w:rsidR="00DB379B">
              <w:rPr>
                <w:rFonts w:ascii="Arial" w:hAnsi="Arial" w:cs="Arial"/>
              </w:rPr>
              <w:t xml:space="preserve">subsidy </w:t>
            </w:r>
            <w:r w:rsidR="000665F3">
              <w:rPr>
                <w:rFonts w:ascii="Arial" w:hAnsi="Arial" w:cs="Arial"/>
              </w:rPr>
              <w:t xml:space="preserve">assessment as it is a legacy subsidy it is exempt under the relevant cumulation rules for the purposes of calculating the </w:t>
            </w:r>
            <w:r w:rsidR="006A353E">
              <w:rPr>
                <w:rFonts w:ascii="Arial" w:hAnsi="Arial" w:cs="Arial"/>
              </w:rPr>
              <w:t xml:space="preserve">total </w:t>
            </w:r>
            <w:r w:rsidR="000665F3">
              <w:rPr>
                <w:rFonts w:ascii="Arial" w:hAnsi="Arial" w:cs="Arial"/>
              </w:rPr>
              <w:t>cumulative subsidy).</w:t>
            </w:r>
          </w:p>
          <w:p w14:paraId="59657EF8" w14:textId="77777777" w:rsidR="00CE7E18" w:rsidRDefault="00CE7E18" w:rsidP="00531BD2">
            <w:pPr>
              <w:rPr>
                <w:rFonts w:ascii="Arial" w:hAnsi="Arial" w:cs="Arial"/>
              </w:rPr>
            </w:pPr>
          </w:p>
          <w:p w14:paraId="0C40009D" w14:textId="5D83AD50" w:rsidR="00881350" w:rsidRDefault="00CE7E18" w:rsidP="00531BD2">
            <w:pPr>
              <w:rPr>
                <w:rFonts w:ascii="Arial" w:hAnsi="Arial" w:cs="Arial"/>
              </w:rPr>
            </w:pPr>
            <w:r>
              <w:rPr>
                <w:rFonts w:ascii="Arial" w:hAnsi="Arial" w:cs="Arial"/>
              </w:rPr>
              <w:t>T</w:t>
            </w:r>
            <w:r w:rsidR="002F06FB">
              <w:rPr>
                <w:rFonts w:ascii="Arial" w:hAnsi="Arial" w:cs="Arial"/>
              </w:rPr>
              <w:t>he summary is as follows:</w:t>
            </w:r>
          </w:p>
          <w:p w14:paraId="7B5E21CA" w14:textId="33CA7AB3" w:rsidR="00D335BE" w:rsidRDefault="00D335BE" w:rsidP="00531BD2">
            <w:pPr>
              <w:rPr>
                <w:rFonts w:ascii="Arial" w:hAnsi="Arial" w:cs="Arial"/>
              </w:rPr>
            </w:pPr>
          </w:p>
          <w:tbl>
            <w:tblPr>
              <w:tblStyle w:val="TableGrid"/>
              <w:tblW w:w="0" w:type="auto"/>
              <w:tblLook w:val="04A0" w:firstRow="1" w:lastRow="0" w:firstColumn="1" w:lastColumn="0" w:noHBand="0" w:noVBand="1"/>
            </w:tblPr>
            <w:tblGrid>
              <w:gridCol w:w="1876"/>
              <w:gridCol w:w="2022"/>
              <w:gridCol w:w="2022"/>
              <w:gridCol w:w="1857"/>
            </w:tblGrid>
            <w:tr w:rsidR="00D335BE" w14:paraId="6EFCE502" w14:textId="72A1C779" w:rsidTr="00701559">
              <w:trPr>
                <w:trHeight w:val="229"/>
              </w:trPr>
              <w:tc>
                <w:tcPr>
                  <w:tcW w:w="1876" w:type="dxa"/>
                </w:tcPr>
                <w:p w14:paraId="49F2F411" w14:textId="7B595F08" w:rsidR="00D335BE" w:rsidRDefault="00D335BE" w:rsidP="00885409">
                  <w:pPr>
                    <w:framePr w:hSpace="180" w:wrap="around" w:vAnchor="text" w:hAnchor="margin" w:xAlign="center" w:y="173"/>
                    <w:rPr>
                      <w:rFonts w:ascii="Arial" w:hAnsi="Arial" w:cs="Arial"/>
                    </w:rPr>
                  </w:pPr>
                  <w:r>
                    <w:rPr>
                      <w:rFonts w:ascii="Arial" w:hAnsi="Arial" w:cs="Arial"/>
                    </w:rPr>
                    <w:t>Year</w:t>
                  </w:r>
                </w:p>
              </w:tc>
              <w:tc>
                <w:tcPr>
                  <w:tcW w:w="2022" w:type="dxa"/>
                </w:tcPr>
                <w:p w14:paraId="088A0539" w14:textId="394B9B78" w:rsidR="00D335BE" w:rsidRDefault="00D335BE" w:rsidP="00885409">
                  <w:pPr>
                    <w:framePr w:hSpace="180" w:wrap="around" w:vAnchor="text" w:hAnchor="margin" w:xAlign="center" w:y="173"/>
                    <w:rPr>
                      <w:rFonts w:ascii="Arial" w:hAnsi="Arial" w:cs="Arial"/>
                    </w:rPr>
                  </w:pPr>
                  <w:r>
                    <w:rPr>
                      <w:rFonts w:ascii="Arial" w:hAnsi="Arial" w:cs="Arial"/>
                    </w:rPr>
                    <w:t>Direct Subsidy</w:t>
                  </w:r>
                </w:p>
              </w:tc>
              <w:tc>
                <w:tcPr>
                  <w:tcW w:w="2022" w:type="dxa"/>
                </w:tcPr>
                <w:p w14:paraId="31F71567" w14:textId="51D1D2FB" w:rsidR="00D335BE" w:rsidRDefault="00D335BE" w:rsidP="00885409">
                  <w:pPr>
                    <w:framePr w:hSpace="180" w:wrap="around" w:vAnchor="text" w:hAnchor="margin" w:xAlign="center" w:y="173"/>
                    <w:rPr>
                      <w:rFonts w:ascii="Arial" w:hAnsi="Arial" w:cs="Arial"/>
                    </w:rPr>
                  </w:pPr>
                  <w:r>
                    <w:rPr>
                      <w:rFonts w:ascii="Arial" w:hAnsi="Arial" w:cs="Arial"/>
                    </w:rPr>
                    <w:t>APD</w:t>
                  </w:r>
                </w:p>
              </w:tc>
              <w:tc>
                <w:tcPr>
                  <w:tcW w:w="1857" w:type="dxa"/>
                </w:tcPr>
                <w:p w14:paraId="71C78310" w14:textId="055388EC" w:rsidR="00317ACB" w:rsidRDefault="00682C21" w:rsidP="00885409">
                  <w:pPr>
                    <w:framePr w:hSpace="180" w:wrap="around" w:vAnchor="text" w:hAnchor="margin" w:xAlign="center" w:y="173"/>
                    <w:rPr>
                      <w:rFonts w:ascii="Arial" w:hAnsi="Arial" w:cs="Arial"/>
                    </w:rPr>
                  </w:pPr>
                  <w:r>
                    <w:rPr>
                      <w:rFonts w:ascii="Arial" w:hAnsi="Arial" w:cs="Arial"/>
                    </w:rPr>
                    <w:t>Total</w:t>
                  </w:r>
                  <w:r w:rsidR="00C165B6">
                    <w:rPr>
                      <w:rFonts w:ascii="Arial" w:hAnsi="Arial" w:cs="Arial"/>
                    </w:rPr>
                    <w:t xml:space="preserve"> Subsidy</w:t>
                  </w:r>
                </w:p>
              </w:tc>
            </w:tr>
            <w:tr w:rsidR="00D335BE" w14:paraId="572EA597" w14:textId="21928D3F" w:rsidTr="00701559">
              <w:trPr>
                <w:trHeight w:val="229"/>
              </w:trPr>
              <w:tc>
                <w:tcPr>
                  <w:tcW w:w="1876" w:type="dxa"/>
                </w:tcPr>
                <w:p w14:paraId="6B1DD7A2" w14:textId="781A1DE3" w:rsidR="00D335BE" w:rsidRDefault="00D335BE" w:rsidP="00885409">
                  <w:pPr>
                    <w:framePr w:hSpace="180" w:wrap="around" w:vAnchor="text" w:hAnchor="margin" w:xAlign="center" w:y="173"/>
                    <w:rPr>
                      <w:rFonts w:ascii="Arial" w:hAnsi="Arial" w:cs="Arial"/>
                    </w:rPr>
                  </w:pPr>
                  <w:r>
                    <w:rPr>
                      <w:rFonts w:ascii="Arial" w:hAnsi="Arial" w:cs="Arial"/>
                    </w:rPr>
                    <w:t>22/23</w:t>
                  </w:r>
                </w:p>
              </w:tc>
              <w:tc>
                <w:tcPr>
                  <w:tcW w:w="2022" w:type="dxa"/>
                </w:tcPr>
                <w:p w14:paraId="72E646B4" w14:textId="71AA88F2" w:rsidR="00D335BE" w:rsidRDefault="00070941" w:rsidP="00885409">
                  <w:pPr>
                    <w:framePr w:hSpace="180" w:wrap="around" w:vAnchor="text" w:hAnchor="margin" w:xAlign="center" w:y="173"/>
                    <w:rPr>
                      <w:rFonts w:ascii="Arial" w:hAnsi="Arial" w:cs="Arial"/>
                    </w:rPr>
                  </w:pPr>
                  <w:r>
                    <w:rPr>
                      <w:rFonts w:ascii="Arial" w:hAnsi="Arial" w:cs="Arial"/>
                    </w:rPr>
                    <w:t>£2,227,858</w:t>
                  </w:r>
                </w:p>
              </w:tc>
              <w:tc>
                <w:tcPr>
                  <w:tcW w:w="2022" w:type="dxa"/>
                </w:tcPr>
                <w:p w14:paraId="0733541E" w14:textId="56E0A269" w:rsidR="00D335BE" w:rsidRDefault="00070941" w:rsidP="00885409">
                  <w:pPr>
                    <w:framePr w:hSpace="180" w:wrap="around" w:vAnchor="text" w:hAnchor="margin" w:xAlign="center" w:y="173"/>
                    <w:rPr>
                      <w:rFonts w:ascii="Arial" w:hAnsi="Arial" w:cs="Arial"/>
                    </w:rPr>
                  </w:pPr>
                  <w:r>
                    <w:rPr>
                      <w:rFonts w:ascii="Arial" w:hAnsi="Arial" w:cs="Arial"/>
                    </w:rPr>
                    <w:t>£</w:t>
                  </w:r>
                  <w:r w:rsidR="00CA60E2">
                    <w:rPr>
                      <w:rFonts w:ascii="Arial" w:hAnsi="Arial" w:cs="Arial"/>
                    </w:rPr>
                    <w:t>779,675</w:t>
                  </w:r>
                </w:p>
              </w:tc>
              <w:tc>
                <w:tcPr>
                  <w:tcW w:w="1857" w:type="dxa"/>
                  <w:shd w:val="clear" w:color="auto" w:fill="7F7F7F" w:themeFill="text1" w:themeFillTint="80"/>
                </w:tcPr>
                <w:p w14:paraId="62F8546A" w14:textId="77777777" w:rsidR="00317ACB" w:rsidRDefault="00317ACB" w:rsidP="00885409">
                  <w:pPr>
                    <w:framePr w:hSpace="180" w:wrap="around" w:vAnchor="text" w:hAnchor="margin" w:xAlign="center" w:y="173"/>
                    <w:rPr>
                      <w:rFonts w:ascii="Arial" w:hAnsi="Arial" w:cs="Arial"/>
                    </w:rPr>
                  </w:pPr>
                </w:p>
              </w:tc>
            </w:tr>
            <w:tr w:rsidR="00D335BE" w14:paraId="6DBD4509" w14:textId="43EE82A8" w:rsidTr="00701559">
              <w:trPr>
                <w:trHeight w:val="221"/>
              </w:trPr>
              <w:tc>
                <w:tcPr>
                  <w:tcW w:w="1876" w:type="dxa"/>
                </w:tcPr>
                <w:p w14:paraId="0452DA3E" w14:textId="627C536E" w:rsidR="00D335BE" w:rsidRDefault="00D335BE" w:rsidP="00885409">
                  <w:pPr>
                    <w:framePr w:hSpace="180" w:wrap="around" w:vAnchor="text" w:hAnchor="margin" w:xAlign="center" w:y="173"/>
                    <w:rPr>
                      <w:rFonts w:ascii="Arial" w:hAnsi="Arial" w:cs="Arial"/>
                    </w:rPr>
                  </w:pPr>
                  <w:r>
                    <w:rPr>
                      <w:rFonts w:ascii="Arial" w:hAnsi="Arial" w:cs="Arial"/>
                    </w:rPr>
                    <w:t>23/24</w:t>
                  </w:r>
                </w:p>
              </w:tc>
              <w:tc>
                <w:tcPr>
                  <w:tcW w:w="2022" w:type="dxa"/>
                </w:tcPr>
                <w:p w14:paraId="798B41C1" w14:textId="45A8B5DC" w:rsidR="00D335BE" w:rsidRDefault="006D0F20" w:rsidP="00885409">
                  <w:pPr>
                    <w:framePr w:hSpace="180" w:wrap="around" w:vAnchor="text" w:hAnchor="margin" w:xAlign="center" w:y="173"/>
                    <w:rPr>
                      <w:rFonts w:ascii="Arial" w:hAnsi="Arial" w:cs="Arial"/>
                    </w:rPr>
                  </w:pPr>
                  <w:r>
                    <w:rPr>
                      <w:rFonts w:ascii="Arial" w:hAnsi="Arial" w:cs="Arial"/>
                    </w:rPr>
                    <w:t>£2</w:t>
                  </w:r>
                  <w:r w:rsidR="008F0547">
                    <w:rPr>
                      <w:rFonts w:ascii="Arial" w:hAnsi="Arial" w:cs="Arial"/>
                    </w:rPr>
                    <w:t>,141,001</w:t>
                  </w:r>
                </w:p>
              </w:tc>
              <w:tc>
                <w:tcPr>
                  <w:tcW w:w="2022" w:type="dxa"/>
                </w:tcPr>
                <w:p w14:paraId="6E668305" w14:textId="61EE88E4" w:rsidR="00D335BE" w:rsidRPr="00701559" w:rsidRDefault="00701559" w:rsidP="00885409">
                  <w:pPr>
                    <w:framePr w:hSpace="180" w:wrap="around" w:vAnchor="text" w:hAnchor="margin" w:xAlign="center" w:y="173"/>
                    <w:rPr>
                      <w:rFonts w:ascii="Arial" w:hAnsi="Arial" w:cs="Arial"/>
                    </w:rPr>
                  </w:pPr>
                  <w:r w:rsidRPr="00701559">
                    <w:rPr>
                      <w:rStyle w:val="cf01"/>
                      <w:rFonts w:ascii="Arial" w:hAnsi="Arial" w:cs="Arial"/>
                      <w:sz w:val="24"/>
                      <w:szCs w:val="24"/>
                    </w:rPr>
                    <w:t>£438,451</w:t>
                  </w:r>
                </w:p>
              </w:tc>
              <w:tc>
                <w:tcPr>
                  <w:tcW w:w="1857" w:type="dxa"/>
                  <w:shd w:val="clear" w:color="auto" w:fill="7F7F7F" w:themeFill="text1" w:themeFillTint="80"/>
                </w:tcPr>
                <w:p w14:paraId="262E2070" w14:textId="77777777" w:rsidR="00317ACB" w:rsidRDefault="00317ACB" w:rsidP="00885409">
                  <w:pPr>
                    <w:framePr w:hSpace="180" w:wrap="around" w:vAnchor="text" w:hAnchor="margin" w:xAlign="center" w:y="173"/>
                    <w:rPr>
                      <w:rFonts w:ascii="Arial" w:hAnsi="Arial" w:cs="Arial"/>
                    </w:rPr>
                  </w:pPr>
                </w:p>
              </w:tc>
            </w:tr>
            <w:tr w:rsidR="00D335BE" w14:paraId="0D0BCA12" w14:textId="62E9E7CA" w:rsidTr="00701559">
              <w:trPr>
                <w:trHeight w:val="229"/>
              </w:trPr>
              <w:tc>
                <w:tcPr>
                  <w:tcW w:w="1876" w:type="dxa"/>
                </w:tcPr>
                <w:p w14:paraId="3F4C93F2" w14:textId="5806D789" w:rsidR="00D335BE" w:rsidRDefault="00D335BE" w:rsidP="00885409">
                  <w:pPr>
                    <w:framePr w:hSpace="180" w:wrap="around" w:vAnchor="text" w:hAnchor="margin" w:xAlign="center" w:y="173"/>
                    <w:rPr>
                      <w:rFonts w:ascii="Arial" w:hAnsi="Arial" w:cs="Arial"/>
                    </w:rPr>
                  </w:pPr>
                  <w:r>
                    <w:rPr>
                      <w:rFonts w:ascii="Arial" w:hAnsi="Arial" w:cs="Arial"/>
                    </w:rPr>
                    <w:t>24/25</w:t>
                  </w:r>
                </w:p>
              </w:tc>
              <w:tc>
                <w:tcPr>
                  <w:tcW w:w="2022" w:type="dxa"/>
                </w:tcPr>
                <w:p w14:paraId="77D4844D" w14:textId="791CD40B" w:rsidR="00D335BE" w:rsidRDefault="00116E69" w:rsidP="00885409">
                  <w:pPr>
                    <w:framePr w:hSpace="180" w:wrap="around" w:vAnchor="text" w:hAnchor="margin" w:xAlign="center" w:y="173"/>
                    <w:rPr>
                      <w:rFonts w:ascii="Arial" w:hAnsi="Arial" w:cs="Arial"/>
                    </w:rPr>
                  </w:pPr>
                  <w:r>
                    <w:rPr>
                      <w:rFonts w:ascii="Arial" w:hAnsi="Arial" w:cs="Arial"/>
                    </w:rPr>
                    <w:t>£2,036,312</w:t>
                  </w:r>
                </w:p>
              </w:tc>
              <w:tc>
                <w:tcPr>
                  <w:tcW w:w="2022" w:type="dxa"/>
                </w:tcPr>
                <w:p w14:paraId="2EE47290" w14:textId="53F5B783" w:rsidR="00D335BE" w:rsidRDefault="00701559" w:rsidP="00885409">
                  <w:pPr>
                    <w:framePr w:hSpace="180" w:wrap="around" w:vAnchor="text" w:hAnchor="margin" w:xAlign="center" w:y="173"/>
                    <w:rPr>
                      <w:rFonts w:ascii="Arial" w:hAnsi="Arial" w:cs="Arial"/>
                    </w:rPr>
                  </w:pPr>
                  <w:r>
                    <w:rPr>
                      <w:rFonts w:ascii="Arial" w:hAnsi="Arial" w:cs="Arial"/>
                    </w:rPr>
                    <w:t>£1,250</w:t>
                  </w:r>
                </w:p>
              </w:tc>
              <w:tc>
                <w:tcPr>
                  <w:tcW w:w="1857" w:type="dxa"/>
                  <w:shd w:val="clear" w:color="auto" w:fill="7F7F7F" w:themeFill="text1" w:themeFillTint="80"/>
                </w:tcPr>
                <w:p w14:paraId="4AA97CF5" w14:textId="77777777" w:rsidR="00317ACB" w:rsidRDefault="00317ACB" w:rsidP="00885409">
                  <w:pPr>
                    <w:framePr w:hSpace="180" w:wrap="around" w:vAnchor="text" w:hAnchor="margin" w:xAlign="center" w:y="173"/>
                    <w:rPr>
                      <w:rFonts w:ascii="Arial" w:hAnsi="Arial" w:cs="Arial"/>
                    </w:rPr>
                  </w:pPr>
                </w:p>
              </w:tc>
            </w:tr>
            <w:tr w:rsidR="00D335BE" w14:paraId="22F32B79" w14:textId="27FA5DA1" w:rsidTr="00701559">
              <w:trPr>
                <w:trHeight w:val="229"/>
              </w:trPr>
              <w:tc>
                <w:tcPr>
                  <w:tcW w:w="1876" w:type="dxa"/>
                </w:tcPr>
                <w:p w14:paraId="7DBC2CC0" w14:textId="558438D5" w:rsidR="00D335BE" w:rsidRDefault="00D335BE" w:rsidP="00885409">
                  <w:pPr>
                    <w:framePr w:hSpace="180" w:wrap="around" w:vAnchor="text" w:hAnchor="margin" w:xAlign="center" w:y="173"/>
                    <w:rPr>
                      <w:rFonts w:ascii="Arial" w:hAnsi="Arial" w:cs="Arial"/>
                    </w:rPr>
                  </w:pPr>
                  <w:r>
                    <w:rPr>
                      <w:rFonts w:ascii="Arial" w:hAnsi="Arial" w:cs="Arial"/>
                    </w:rPr>
                    <w:t>Total</w:t>
                  </w:r>
                </w:p>
              </w:tc>
              <w:tc>
                <w:tcPr>
                  <w:tcW w:w="2022" w:type="dxa"/>
                </w:tcPr>
                <w:p w14:paraId="370DC76C" w14:textId="5A5392D0" w:rsidR="00D335BE" w:rsidRDefault="000059E7" w:rsidP="00885409">
                  <w:pPr>
                    <w:framePr w:hSpace="180" w:wrap="around" w:vAnchor="text" w:hAnchor="margin" w:xAlign="center" w:y="173"/>
                    <w:rPr>
                      <w:rFonts w:ascii="Arial" w:hAnsi="Arial" w:cs="Arial"/>
                    </w:rPr>
                  </w:pPr>
                  <w:r>
                    <w:rPr>
                      <w:rFonts w:ascii="Arial" w:hAnsi="Arial" w:cs="Arial"/>
                    </w:rPr>
                    <w:t>£</w:t>
                  </w:r>
                  <w:r w:rsidR="00701559">
                    <w:rPr>
                      <w:rFonts w:ascii="Arial" w:hAnsi="Arial" w:cs="Arial"/>
                    </w:rPr>
                    <w:t>6,405,171</w:t>
                  </w:r>
                </w:p>
              </w:tc>
              <w:tc>
                <w:tcPr>
                  <w:tcW w:w="2022" w:type="dxa"/>
                </w:tcPr>
                <w:p w14:paraId="26A855E0" w14:textId="551512BE" w:rsidR="00D335BE" w:rsidRDefault="00071F8A" w:rsidP="00885409">
                  <w:pPr>
                    <w:framePr w:hSpace="180" w:wrap="around" w:vAnchor="text" w:hAnchor="margin" w:xAlign="center" w:y="173"/>
                    <w:rPr>
                      <w:rFonts w:ascii="Arial" w:hAnsi="Arial" w:cs="Arial"/>
                    </w:rPr>
                  </w:pPr>
                  <w:r>
                    <w:rPr>
                      <w:rFonts w:ascii="Arial" w:hAnsi="Arial" w:cs="Arial"/>
                    </w:rPr>
                    <w:t>£</w:t>
                  </w:r>
                  <w:r w:rsidR="00531BD2">
                    <w:rPr>
                      <w:rFonts w:ascii="Arial" w:hAnsi="Arial" w:cs="Arial"/>
                    </w:rPr>
                    <w:t>1,219,376</w:t>
                  </w:r>
                </w:p>
              </w:tc>
              <w:tc>
                <w:tcPr>
                  <w:tcW w:w="1857" w:type="dxa"/>
                </w:tcPr>
                <w:p w14:paraId="2460C2DD" w14:textId="64A6E25B" w:rsidR="00317ACB" w:rsidRDefault="00682C21" w:rsidP="00885409">
                  <w:pPr>
                    <w:framePr w:hSpace="180" w:wrap="around" w:vAnchor="text" w:hAnchor="margin" w:xAlign="center" w:y="173"/>
                    <w:rPr>
                      <w:rFonts w:ascii="Arial" w:hAnsi="Arial" w:cs="Arial"/>
                    </w:rPr>
                  </w:pPr>
                  <w:r>
                    <w:rPr>
                      <w:rFonts w:ascii="Arial" w:hAnsi="Arial" w:cs="Arial"/>
                    </w:rPr>
                    <w:t>£</w:t>
                  </w:r>
                  <w:r w:rsidR="00531BD2">
                    <w:rPr>
                      <w:rFonts w:ascii="Arial" w:hAnsi="Arial" w:cs="Arial"/>
                    </w:rPr>
                    <w:t>7,624,547</w:t>
                  </w:r>
                </w:p>
              </w:tc>
            </w:tr>
          </w:tbl>
          <w:p w14:paraId="79D1EF5A" w14:textId="77777777" w:rsidR="00D335BE" w:rsidRDefault="00D335BE" w:rsidP="00531BD2">
            <w:pPr>
              <w:rPr>
                <w:rFonts w:ascii="Arial" w:hAnsi="Arial" w:cs="Arial"/>
              </w:rPr>
            </w:pPr>
          </w:p>
          <w:p w14:paraId="3C0A731C" w14:textId="4D05C663" w:rsidR="002A2C3E" w:rsidRPr="00E838F9" w:rsidRDefault="002A2C3E" w:rsidP="00531BD2">
            <w:pPr>
              <w:rPr>
                <w:rFonts w:ascii="Arial" w:hAnsi="Arial" w:cs="Arial"/>
              </w:rPr>
            </w:pPr>
            <w:r>
              <w:rPr>
                <w:rFonts w:ascii="Arial" w:hAnsi="Arial" w:cs="Arial"/>
              </w:rPr>
              <w:t xml:space="preserve">While </w:t>
            </w:r>
            <w:r w:rsidR="00D110AB">
              <w:rPr>
                <w:rFonts w:ascii="Arial" w:hAnsi="Arial" w:cs="Arial"/>
              </w:rPr>
              <w:t xml:space="preserve">this meets the criteria for a </w:t>
            </w:r>
            <w:proofErr w:type="spellStart"/>
            <w:r w:rsidR="00D110AB">
              <w:rPr>
                <w:rFonts w:ascii="Arial" w:hAnsi="Arial" w:cs="Arial"/>
              </w:rPr>
              <w:t>SSoI</w:t>
            </w:r>
            <w:proofErr w:type="spellEnd"/>
            <w:r w:rsidR="007B3F47">
              <w:rPr>
                <w:rFonts w:ascii="Arial" w:hAnsi="Arial" w:cs="Arial"/>
              </w:rPr>
              <w:t xml:space="preserve">, we believe that the distortions </w:t>
            </w:r>
            <w:r w:rsidR="008F4A02">
              <w:rPr>
                <w:rFonts w:ascii="Arial" w:hAnsi="Arial" w:cs="Arial"/>
              </w:rPr>
              <w:t xml:space="preserve">of this subsidy would be minimal </w:t>
            </w:r>
            <w:r w:rsidR="00845B7C">
              <w:rPr>
                <w:rFonts w:ascii="Arial" w:hAnsi="Arial" w:cs="Arial"/>
              </w:rPr>
              <w:t>(if not negli</w:t>
            </w:r>
            <w:r w:rsidR="002F0802">
              <w:rPr>
                <w:rFonts w:ascii="Arial" w:hAnsi="Arial" w:cs="Arial"/>
              </w:rPr>
              <w:t>gible)</w:t>
            </w:r>
            <w:r w:rsidR="00115391">
              <w:rPr>
                <w:rFonts w:ascii="Arial" w:hAnsi="Arial" w:cs="Arial"/>
              </w:rPr>
              <w:t>, particularly</w:t>
            </w:r>
            <w:r w:rsidR="002F0802">
              <w:rPr>
                <w:rFonts w:ascii="Arial" w:hAnsi="Arial" w:cs="Arial"/>
              </w:rPr>
              <w:t xml:space="preserve"> considering the competition mitigations already included in the PSO </w:t>
            </w:r>
            <w:r w:rsidR="00D67906">
              <w:rPr>
                <w:rFonts w:ascii="Arial" w:hAnsi="Arial" w:cs="Arial"/>
              </w:rPr>
              <w:t>application criteria (the alternative routes and modes criteria set out above)</w:t>
            </w:r>
            <w:r w:rsidR="00115391">
              <w:rPr>
                <w:rFonts w:ascii="Arial" w:hAnsi="Arial" w:cs="Arial"/>
              </w:rPr>
              <w:t xml:space="preserve">. We therefore have not </w:t>
            </w:r>
            <w:r w:rsidR="00B26791">
              <w:rPr>
                <w:rFonts w:ascii="Arial" w:hAnsi="Arial" w:cs="Arial"/>
              </w:rPr>
              <w:t xml:space="preserve">voluntarily </w:t>
            </w:r>
            <w:r w:rsidR="00115391">
              <w:rPr>
                <w:rFonts w:ascii="Arial" w:hAnsi="Arial" w:cs="Arial"/>
              </w:rPr>
              <w:t>referred this subsidy to the CMA.</w:t>
            </w:r>
          </w:p>
        </w:tc>
      </w:tr>
      <w:tr w:rsidR="00EB3FCC" w:rsidRPr="0015429F" w14:paraId="361C008B" w14:textId="77777777" w:rsidTr="00341BCA">
        <w:trPr>
          <w:cantSplit/>
          <w:trHeight w:val="562"/>
        </w:trPr>
        <w:tc>
          <w:tcPr>
            <w:tcW w:w="231" w:type="pct"/>
            <w:textDirection w:val="btLr"/>
          </w:tcPr>
          <w:p w14:paraId="2C589169" w14:textId="12CE55B5" w:rsidR="0016349A" w:rsidRPr="00406197" w:rsidRDefault="0016349A" w:rsidP="00531BD2">
            <w:pPr>
              <w:ind w:left="113" w:right="113"/>
              <w:rPr>
                <w:rFonts w:ascii="Arial" w:hAnsi="Arial" w:cs="Arial"/>
                <w:b/>
                <w:bCs/>
                <w:sz w:val="22"/>
                <w:szCs w:val="22"/>
              </w:rPr>
            </w:pPr>
            <w:r w:rsidRPr="00406197">
              <w:rPr>
                <w:rFonts w:ascii="Arial" w:hAnsi="Arial" w:cs="Arial"/>
                <w:b/>
                <w:bCs/>
                <w:sz w:val="22"/>
                <w:szCs w:val="22"/>
              </w:rPr>
              <w:lastRenderedPageBreak/>
              <w:t>Step 4</w:t>
            </w:r>
          </w:p>
        </w:tc>
        <w:tc>
          <w:tcPr>
            <w:tcW w:w="785" w:type="pct"/>
          </w:tcPr>
          <w:p w14:paraId="11269902" w14:textId="226EC07F" w:rsidR="00C66C7A" w:rsidRPr="00406197" w:rsidRDefault="00AE36E9" w:rsidP="00531BD2">
            <w:pPr>
              <w:rPr>
                <w:rFonts w:ascii="Arial" w:hAnsi="Arial" w:cs="Arial"/>
                <w:b/>
                <w:bCs/>
                <w:sz w:val="22"/>
                <w:szCs w:val="22"/>
              </w:rPr>
            </w:pPr>
            <w:r w:rsidRPr="00406197">
              <w:rPr>
                <w:rFonts w:ascii="Arial" w:hAnsi="Arial" w:cs="Arial"/>
                <w:b/>
                <w:bCs/>
                <w:sz w:val="22"/>
                <w:szCs w:val="22"/>
              </w:rPr>
              <w:t xml:space="preserve">Balancing Exercise </w:t>
            </w:r>
          </w:p>
          <w:p w14:paraId="1F0278B2" w14:textId="3E5B4696" w:rsidR="00AE36E9" w:rsidRPr="00406197" w:rsidRDefault="00AE36E9" w:rsidP="00531BD2">
            <w:pPr>
              <w:rPr>
                <w:rFonts w:ascii="Arial" w:hAnsi="Arial" w:cs="Arial"/>
                <w:sz w:val="22"/>
                <w:szCs w:val="22"/>
              </w:rPr>
            </w:pPr>
            <w:r w:rsidRPr="00406197">
              <w:rPr>
                <w:rFonts w:ascii="Arial" w:hAnsi="Arial" w:cs="Arial"/>
                <w:sz w:val="22"/>
                <w:szCs w:val="22"/>
              </w:rPr>
              <w:t xml:space="preserve">(Subsidy Control </w:t>
            </w:r>
            <w:proofErr w:type="gramStart"/>
            <w:r w:rsidRPr="00406197">
              <w:rPr>
                <w:rFonts w:ascii="Arial" w:hAnsi="Arial" w:cs="Arial"/>
                <w:sz w:val="22"/>
                <w:szCs w:val="22"/>
              </w:rPr>
              <w:t>Principle</w:t>
            </w:r>
            <w:proofErr w:type="gramEnd"/>
            <w:r w:rsidRPr="00406197">
              <w:rPr>
                <w:rFonts w:ascii="Arial" w:hAnsi="Arial" w:cs="Arial"/>
                <w:sz w:val="22"/>
                <w:szCs w:val="22"/>
              </w:rPr>
              <w:t xml:space="preserve"> </w:t>
            </w:r>
            <w:r w:rsidR="24CF9C8F" w:rsidRPr="00406197">
              <w:rPr>
                <w:rFonts w:ascii="Arial" w:hAnsi="Arial" w:cs="Arial"/>
                <w:sz w:val="22"/>
                <w:szCs w:val="22"/>
              </w:rPr>
              <w:t>G</w:t>
            </w:r>
            <w:r w:rsidRPr="00406197">
              <w:rPr>
                <w:rFonts w:ascii="Arial" w:hAnsi="Arial" w:cs="Arial"/>
                <w:sz w:val="22"/>
                <w:szCs w:val="22"/>
              </w:rPr>
              <w:t>)</w:t>
            </w:r>
          </w:p>
          <w:p w14:paraId="6FA9DF25" w14:textId="77777777" w:rsidR="00AE36E9" w:rsidRPr="00406197" w:rsidRDefault="00AE36E9" w:rsidP="00531BD2">
            <w:pPr>
              <w:rPr>
                <w:rFonts w:ascii="Arial" w:hAnsi="Arial" w:cs="Arial"/>
                <w:b/>
                <w:bCs/>
                <w:sz w:val="22"/>
                <w:szCs w:val="22"/>
              </w:rPr>
            </w:pPr>
          </w:p>
          <w:p w14:paraId="3CDD1450" w14:textId="397AF830" w:rsidR="006644F4" w:rsidRPr="00406197" w:rsidRDefault="006644F4" w:rsidP="00531BD2">
            <w:pPr>
              <w:rPr>
                <w:rFonts w:ascii="Arial" w:hAnsi="Arial" w:cs="Arial"/>
                <w:b/>
                <w:bCs/>
                <w:sz w:val="22"/>
                <w:szCs w:val="22"/>
              </w:rPr>
            </w:pPr>
          </w:p>
        </w:tc>
        <w:tc>
          <w:tcPr>
            <w:tcW w:w="3985" w:type="pct"/>
          </w:tcPr>
          <w:p w14:paraId="70E95F1A" w14:textId="780A8805" w:rsidR="00734195" w:rsidRPr="004D4BDC" w:rsidRDefault="001E586C" w:rsidP="00531BD2">
            <w:pPr>
              <w:rPr>
                <w:rFonts w:ascii="Arial" w:hAnsi="Arial" w:cs="Arial"/>
                <w:iCs/>
                <w:color w:val="000000" w:themeColor="text1"/>
              </w:rPr>
            </w:pPr>
            <w:r w:rsidRPr="004D4BDC">
              <w:rPr>
                <w:rFonts w:ascii="Arial" w:hAnsi="Arial" w:cs="Arial"/>
                <w:iCs/>
                <w:color w:val="000000" w:themeColor="text1"/>
              </w:rPr>
              <w:t xml:space="preserve">Funding the route </w:t>
            </w:r>
            <w:r w:rsidR="007220C0" w:rsidRPr="004D4BDC">
              <w:rPr>
                <w:rFonts w:ascii="Arial" w:hAnsi="Arial" w:cs="Arial"/>
                <w:iCs/>
                <w:color w:val="000000" w:themeColor="text1"/>
              </w:rPr>
              <w:t>w</w:t>
            </w:r>
            <w:r w:rsidR="00FE5460" w:rsidRPr="004D4BDC">
              <w:rPr>
                <w:rFonts w:ascii="Arial" w:hAnsi="Arial" w:cs="Arial"/>
                <w:iCs/>
                <w:color w:val="000000" w:themeColor="text1"/>
              </w:rPr>
              <w:t xml:space="preserve">ill </w:t>
            </w:r>
            <w:r w:rsidR="00531BD2" w:rsidRPr="004D4BDC">
              <w:rPr>
                <w:rFonts w:ascii="Arial" w:hAnsi="Arial" w:cs="Arial"/>
                <w:iCs/>
                <w:color w:val="000000" w:themeColor="text1"/>
              </w:rPr>
              <w:t xml:space="preserve">meet the </w:t>
            </w:r>
            <w:r w:rsidR="003427F7" w:rsidRPr="004D4BDC">
              <w:rPr>
                <w:rFonts w:ascii="Arial" w:hAnsi="Arial" w:cs="Arial"/>
                <w:iCs/>
                <w:color w:val="000000" w:themeColor="text1"/>
              </w:rPr>
              <w:t xml:space="preserve">specific </w:t>
            </w:r>
            <w:r w:rsidR="00531BD2" w:rsidRPr="004D4BDC">
              <w:rPr>
                <w:rFonts w:ascii="Arial" w:hAnsi="Arial" w:cs="Arial"/>
                <w:iCs/>
                <w:color w:val="000000" w:themeColor="text1"/>
              </w:rPr>
              <w:t xml:space="preserve">policy </w:t>
            </w:r>
            <w:r w:rsidR="008323C3" w:rsidRPr="004D4BDC">
              <w:rPr>
                <w:rFonts w:ascii="Arial" w:hAnsi="Arial" w:cs="Arial"/>
                <w:iCs/>
                <w:color w:val="000000" w:themeColor="text1"/>
              </w:rPr>
              <w:t>purpose</w:t>
            </w:r>
            <w:r w:rsidR="00531BD2" w:rsidRPr="004D4BDC">
              <w:rPr>
                <w:rFonts w:ascii="Arial" w:hAnsi="Arial" w:cs="Arial"/>
                <w:iCs/>
                <w:color w:val="000000" w:themeColor="text1"/>
              </w:rPr>
              <w:t xml:space="preserve"> of </w:t>
            </w:r>
            <w:r w:rsidR="00FE5460" w:rsidRPr="004D4BDC">
              <w:rPr>
                <w:rFonts w:ascii="Arial" w:hAnsi="Arial" w:cs="Arial"/>
                <w:iCs/>
                <w:color w:val="000000" w:themeColor="text1"/>
              </w:rPr>
              <w:t>allow</w:t>
            </w:r>
            <w:r w:rsidR="00531BD2" w:rsidRPr="004D4BDC">
              <w:rPr>
                <w:rFonts w:ascii="Arial" w:hAnsi="Arial" w:cs="Arial"/>
                <w:iCs/>
                <w:color w:val="000000" w:themeColor="text1"/>
              </w:rPr>
              <w:t>ing</w:t>
            </w:r>
            <w:r w:rsidR="00FE5460" w:rsidRPr="004D4BDC">
              <w:rPr>
                <w:rFonts w:ascii="Arial" w:hAnsi="Arial" w:cs="Arial"/>
                <w:iCs/>
                <w:color w:val="000000" w:themeColor="text1"/>
              </w:rPr>
              <w:t xml:space="preserve"> passengers to travel by air in under three hours between the cities of Derry/Londonderry and London that would not be possible otherwise</w:t>
            </w:r>
            <w:r w:rsidR="00036CE9" w:rsidRPr="004D4BDC">
              <w:rPr>
                <w:rFonts w:ascii="Arial" w:hAnsi="Arial" w:cs="Arial"/>
                <w:iCs/>
                <w:color w:val="000000" w:themeColor="text1"/>
              </w:rPr>
              <w:t xml:space="preserve">. </w:t>
            </w:r>
            <w:r w:rsidR="000D5A70" w:rsidRPr="004D4BDC">
              <w:rPr>
                <w:rFonts w:ascii="Arial" w:hAnsi="Arial" w:cs="Arial"/>
                <w:iCs/>
                <w:color w:val="000000" w:themeColor="text1"/>
              </w:rPr>
              <w:t xml:space="preserve">This will allow passengers to conduct a day’s business in either location </w:t>
            </w:r>
            <w:proofErr w:type="gramStart"/>
            <w:r w:rsidR="000D5A70" w:rsidRPr="004D4BDC">
              <w:rPr>
                <w:rFonts w:ascii="Arial" w:hAnsi="Arial" w:cs="Arial"/>
                <w:iCs/>
                <w:color w:val="000000" w:themeColor="text1"/>
              </w:rPr>
              <w:t>and</w:t>
            </w:r>
            <w:proofErr w:type="gramEnd"/>
            <w:r w:rsidR="000D5A70" w:rsidRPr="004D4BDC">
              <w:rPr>
                <w:rFonts w:ascii="Arial" w:hAnsi="Arial" w:cs="Arial"/>
                <w:iCs/>
                <w:color w:val="000000" w:themeColor="text1"/>
              </w:rPr>
              <w:t xml:space="preserve"> return within the same day. </w:t>
            </w:r>
            <w:r w:rsidR="00C551AB" w:rsidRPr="004D4BDC">
              <w:rPr>
                <w:rFonts w:ascii="Arial" w:hAnsi="Arial" w:cs="Arial"/>
                <w:iCs/>
                <w:color w:val="000000" w:themeColor="text1"/>
              </w:rPr>
              <w:t>Businesses will benefit from the continuation of the route from connectivity between Derry</w:t>
            </w:r>
            <w:r w:rsidR="009F291C">
              <w:rPr>
                <w:rFonts w:ascii="Arial" w:hAnsi="Arial" w:cs="Arial"/>
                <w:iCs/>
                <w:color w:val="000000" w:themeColor="text1"/>
              </w:rPr>
              <w:t>/Londonderry</w:t>
            </w:r>
            <w:r w:rsidR="00C551AB" w:rsidRPr="004D4BDC">
              <w:rPr>
                <w:rFonts w:ascii="Arial" w:hAnsi="Arial" w:cs="Arial"/>
                <w:iCs/>
                <w:color w:val="000000" w:themeColor="text1"/>
              </w:rPr>
              <w:t xml:space="preserve"> and London. This could occur from increased customer base, increased productivity from employees as they save time on travel, or agglomeration effects.</w:t>
            </w:r>
            <w:r w:rsidR="00B011ED" w:rsidRPr="004D4BDC">
              <w:rPr>
                <w:rFonts w:ascii="Arial" w:hAnsi="Arial" w:cs="Arial"/>
                <w:iCs/>
                <w:color w:val="000000" w:themeColor="text1"/>
              </w:rPr>
              <w:t xml:space="preserve"> </w:t>
            </w:r>
          </w:p>
          <w:p w14:paraId="06EBCA1F" w14:textId="77777777" w:rsidR="00F0602E" w:rsidRPr="004D4BDC" w:rsidRDefault="00F0602E" w:rsidP="00531BD2">
            <w:pPr>
              <w:rPr>
                <w:rFonts w:ascii="Arial" w:hAnsi="Arial" w:cs="Arial"/>
                <w:iCs/>
                <w:color w:val="000000" w:themeColor="text1"/>
              </w:rPr>
            </w:pPr>
          </w:p>
          <w:p w14:paraId="06FF88F1" w14:textId="75534ECA" w:rsidR="007639F9" w:rsidRPr="004D4BDC" w:rsidRDefault="00B011ED" w:rsidP="00531BD2">
            <w:pPr>
              <w:rPr>
                <w:rFonts w:ascii="Arial" w:hAnsi="Arial" w:cs="Arial"/>
                <w:iCs/>
                <w:color w:val="000000" w:themeColor="text1"/>
              </w:rPr>
            </w:pPr>
            <w:r w:rsidRPr="004D4BDC">
              <w:rPr>
                <w:rFonts w:ascii="Arial" w:hAnsi="Arial" w:cs="Arial"/>
                <w:iCs/>
                <w:color w:val="000000" w:themeColor="text1"/>
              </w:rPr>
              <w:t>Providing a sub</w:t>
            </w:r>
            <w:r w:rsidR="005B0CA6" w:rsidRPr="004D4BDC">
              <w:rPr>
                <w:rFonts w:ascii="Arial" w:hAnsi="Arial" w:cs="Arial"/>
                <w:iCs/>
                <w:color w:val="000000" w:themeColor="text1"/>
              </w:rPr>
              <w:t xml:space="preserve">sidy to fund the route </w:t>
            </w:r>
            <w:r w:rsidR="00E66F08" w:rsidRPr="004D4BDC">
              <w:rPr>
                <w:rFonts w:ascii="Arial" w:hAnsi="Arial" w:cs="Arial"/>
                <w:iCs/>
                <w:color w:val="000000" w:themeColor="text1"/>
              </w:rPr>
              <w:t xml:space="preserve">will </w:t>
            </w:r>
            <w:r w:rsidR="003427F7" w:rsidRPr="004D4BDC">
              <w:rPr>
                <w:rFonts w:ascii="Arial" w:hAnsi="Arial" w:cs="Arial"/>
                <w:iCs/>
                <w:color w:val="000000" w:themeColor="text1"/>
              </w:rPr>
              <w:t xml:space="preserve">also </w:t>
            </w:r>
            <w:r w:rsidR="00E66F08" w:rsidRPr="004D4BDC">
              <w:rPr>
                <w:rFonts w:ascii="Arial" w:hAnsi="Arial" w:cs="Arial"/>
                <w:iCs/>
                <w:color w:val="000000" w:themeColor="text1"/>
              </w:rPr>
              <w:t xml:space="preserve">contribute to the </w:t>
            </w:r>
            <w:r w:rsidR="003427F7" w:rsidRPr="004D4BDC">
              <w:rPr>
                <w:rFonts w:ascii="Arial" w:hAnsi="Arial" w:cs="Arial"/>
                <w:iCs/>
                <w:color w:val="000000" w:themeColor="text1"/>
              </w:rPr>
              <w:t xml:space="preserve">achievement of the DfE Minister’s economic vision objectives, as well as </w:t>
            </w:r>
            <w:r w:rsidR="00531BD2" w:rsidRPr="004D4BDC">
              <w:rPr>
                <w:rFonts w:ascii="Arial" w:hAnsi="Arial" w:cs="Arial"/>
                <w:iCs/>
                <w:color w:val="000000" w:themeColor="text1"/>
              </w:rPr>
              <w:t xml:space="preserve">UK </w:t>
            </w:r>
            <w:r w:rsidR="00E66F08" w:rsidRPr="004D4BDC">
              <w:rPr>
                <w:rFonts w:ascii="Arial" w:hAnsi="Arial" w:cs="Arial"/>
                <w:iCs/>
                <w:color w:val="000000" w:themeColor="text1"/>
              </w:rPr>
              <w:t xml:space="preserve">Government’s levelling </w:t>
            </w:r>
            <w:r w:rsidR="00B04C54" w:rsidRPr="004D4BDC">
              <w:rPr>
                <w:rFonts w:ascii="Arial" w:hAnsi="Arial" w:cs="Arial"/>
                <w:iCs/>
                <w:color w:val="000000" w:themeColor="text1"/>
              </w:rPr>
              <w:t xml:space="preserve">up </w:t>
            </w:r>
            <w:r w:rsidR="00E66F08" w:rsidRPr="004D4BDC">
              <w:rPr>
                <w:rFonts w:ascii="Arial" w:hAnsi="Arial" w:cs="Arial"/>
                <w:iCs/>
                <w:color w:val="000000" w:themeColor="text1"/>
              </w:rPr>
              <w:t>objectives</w:t>
            </w:r>
            <w:r w:rsidR="003427F7" w:rsidRPr="004D4BDC">
              <w:rPr>
                <w:rFonts w:ascii="Arial" w:hAnsi="Arial" w:cs="Arial"/>
                <w:iCs/>
                <w:color w:val="000000" w:themeColor="text1"/>
              </w:rPr>
              <w:t xml:space="preserve">.  </w:t>
            </w:r>
            <w:r w:rsidR="00525653" w:rsidRPr="004D4BDC">
              <w:rPr>
                <w:rFonts w:ascii="Arial" w:hAnsi="Arial" w:cs="Arial"/>
                <w:iCs/>
                <w:color w:val="000000" w:themeColor="text1"/>
              </w:rPr>
              <w:t xml:space="preserve">NI is recognised as a developing region by the UK </w:t>
            </w:r>
            <w:r w:rsidR="00EC02BB" w:rsidRPr="004D4BDC">
              <w:rPr>
                <w:rFonts w:ascii="Arial" w:hAnsi="Arial" w:cs="Arial"/>
                <w:iCs/>
                <w:color w:val="000000" w:themeColor="text1"/>
              </w:rPr>
              <w:t>Government,</w:t>
            </w:r>
            <w:r w:rsidR="00525653" w:rsidRPr="004D4BDC">
              <w:rPr>
                <w:rFonts w:ascii="Arial" w:hAnsi="Arial" w:cs="Arial"/>
                <w:iCs/>
                <w:color w:val="000000" w:themeColor="text1"/>
              </w:rPr>
              <w:t xml:space="preserve"> while </w:t>
            </w:r>
            <w:r w:rsidR="00EC02BB" w:rsidRPr="004D4BDC">
              <w:rPr>
                <w:rFonts w:ascii="Arial" w:hAnsi="Arial" w:cs="Arial"/>
                <w:iCs/>
                <w:color w:val="000000" w:themeColor="text1"/>
              </w:rPr>
              <w:t xml:space="preserve">ONS figures show that </w:t>
            </w:r>
            <w:r w:rsidR="00525653" w:rsidRPr="004D4BDC">
              <w:rPr>
                <w:rFonts w:ascii="Arial" w:hAnsi="Arial" w:cs="Arial"/>
                <w:iCs/>
                <w:color w:val="000000" w:themeColor="text1"/>
              </w:rPr>
              <w:t>Derry/Londonderry is one of NI’s most deprived areas.</w:t>
            </w:r>
            <w:r w:rsidR="00E80FF8" w:rsidRPr="004D4BDC">
              <w:rPr>
                <w:rFonts w:ascii="Arial" w:hAnsi="Arial" w:cs="Arial"/>
                <w:iCs/>
                <w:color w:val="000000" w:themeColor="text1"/>
              </w:rPr>
              <w:t xml:space="preserve"> The Benefit/cost ratio assessment </w:t>
            </w:r>
            <w:r w:rsidR="00FB46B7" w:rsidRPr="004D4BDC">
              <w:rPr>
                <w:rFonts w:ascii="Arial" w:hAnsi="Arial" w:cs="Arial"/>
                <w:iCs/>
                <w:color w:val="000000" w:themeColor="text1"/>
              </w:rPr>
              <w:t xml:space="preserve">on the route has a score of 1.25 which, while it is considered low value for money, </w:t>
            </w:r>
            <w:r w:rsidR="009F291C">
              <w:rPr>
                <w:rFonts w:ascii="Arial" w:hAnsi="Arial" w:cs="Arial"/>
                <w:iCs/>
                <w:color w:val="000000" w:themeColor="text1"/>
              </w:rPr>
              <w:t xml:space="preserve">it </w:t>
            </w:r>
            <w:r w:rsidR="00FB46B7" w:rsidRPr="004D4BDC">
              <w:rPr>
                <w:rFonts w:ascii="Arial" w:hAnsi="Arial" w:cs="Arial"/>
                <w:iCs/>
                <w:color w:val="000000" w:themeColor="text1"/>
              </w:rPr>
              <w:t xml:space="preserve">still shows that the economic benefits on the route, as assessed through DfT methodology, </w:t>
            </w:r>
            <w:r w:rsidR="00392A77" w:rsidRPr="004D4BDC">
              <w:rPr>
                <w:rFonts w:ascii="Arial" w:hAnsi="Arial" w:cs="Arial"/>
                <w:iCs/>
                <w:color w:val="000000" w:themeColor="text1"/>
              </w:rPr>
              <w:t>are higher than the costs.</w:t>
            </w:r>
          </w:p>
          <w:p w14:paraId="41540CDD" w14:textId="722DBF11" w:rsidR="00693763" w:rsidRPr="004D4BDC" w:rsidRDefault="00693763" w:rsidP="00531BD2">
            <w:pPr>
              <w:rPr>
                <w:rFonts w:ascii="Arial" w:hAnsi="Arial" w:cs="Arial"/>
                <w:iCs/>
                <w:color w:val="000000" w:themeColor="text1"/>
              </w:rPr>
            </w:pPr>
          </w:p>
          <w:p w14:paraId="6007F24C" w14:textId="1EFE0657" w:rsidR="00693763" w:rsidRPr="004D4BDC" w:rsidRDefault="7760B504" w:rsidP="008323C3">
            <w:pPr>
              <w:rPr>
                <w:rFonts w:ascii="Arial" w:hAnsi="Arial" w:cs="Arial"/>
                <w:color w:val="000000" w:themeColor="text1"/>
              </w:rPr>
            </w:pPr>
            <w:r w:rsidRPr="004D4BDC">
              <w:rPr>
                <w:rFonts w:ascii="Arial" w:hAnsi="Arial" w:cs="Arial"/>
                <w:iCs/>
                <w:color w:val="000000" w:themeColor="text1"/>
              </w:rPr>
              <w:t>The funding of the PSO serv</w:t>
            </w:r>
            <w:r w:rsidR="00F42692" w:rsidRPr="004D4BDC">
              <w:rPr>
                <w:rFonts w:ascii="Arial" w:hAnsi="Arial" w:cs="Arial"/>
                <w:iCs/>
                <w:color w:val="000000" w:themeColor="text1"/>
              </w:rPr>
              <w:t>i</w:t>
            </w:r>
            <w:r w:rsidRPr="004D4BDC">
              <w:rPr>
                <w:rFonts w:ascii="Arial" w:hAnsi="Arial" w:cs="Arial"/>
                <w:iCs/>
                <w:color w:val="000000" w:themeColor="text1"/>
              </w:rPr>
              <w:t>ce</w:t>
            </w:r>
            <w:r w:rsidR="00531BD2" w:rsidRPr="004D4BDC">
              <w:rPr>
                <w:rFonts w:ascii="Arial" w:hAnsi="Arial" w:cs="Arial"/>
                <w:iCs/>
                <w:color w:val="000000" w:themeColor="text1"/>
              </w:rPr>
              <w:t>,</w:t>
            </w:r>
            <w:r w:rsidRPr="004D4BDC">
              <w:rPr>
                <w:rFonts w:ascii="Arial" w:hAnsi="Arial" w:cs="Arial"/>
                <w:iCs/>
                <w:color w:val="000000" w:themeColor="text1"/>
              </w:rPr>
              <w:t xml:space="preserve"> by providing vital connectivity</w:t>
            </w:r>
            <w:r w:rsidR="00531BD2" w:rsidRPr="004D4BDC">
              <w:rPr>
                <w:rFonts w:ascii="Arial" w:hAnsi="Arial" w:cs="Arial"/>
                <w:iCs/>
                <w:color w:val="000000" w:themeColor="text1"/>
              </w:rPr>
              <w:t>,</w:t>
            </w:r>
            <w:r w:rsidRPr="004D4BDC">
              <w:rPr>
                <w:rFonts w:ascii="Arial" w:hAnsi="Arial" w:cs="Arial"/>
                <w:iCs/>
                <w:color w:val="000000" w:themeColor="text1"/>
              </w:rPr>
              <w:t xml:space="preserve"> assists the sustainability of the </w:t>
            </w:r>
            <w:proofErr w:type="spellStart"/>
            <w:r w:rsidRPr="004D4BDC">
              <w:rPr>
                <w:rFonts w:ascii="Arial" w:hAnsi="Arial" w:cs="Arial"/>
                <w:iCs/>
                <w:color w:val="000000" w:themeColor="text1"/>
              </w:rPr>
              <w:t>C</w:t>
            </w:r>
            <w:r w:rsidR="00F0602E" w:rsidRPr="004D4BDC">
              <w:rPr>
                <w:rFonts w:ascii="Arial" w:hAnsi="Arial" w:cs="Arial"/>
                <w:iCs/>
                <w:color w:val="000000" w:themeColor="text1"/>
              </w:rPr>
              <w:t>o</w:t>
            </w:r>
            <w:r w:rsidRPr="004D4BDC">
              <w:rPr>
                <w:rFonts w:ascii="Arial" w:hAnsi="Arial" w:cs="Arial"/>
                <w:iCs/>
                <w:color w:val="000000" w:themeColor="text1"/>
              </w:rPr>
              <w:t>DA</w:t>
            </w:r>
            <w:proofErr w:type="spellEnd"/>
            <w:r w:rsidRPr="004D4BDC">
              <w:rPr>
                <w:rFonts w:ascii="Arial" w:hAnsi="Arial" w:cs="Arial"/>
                <w:iCs/>
                <w:color w:val="000000" w:themeColor="text1"/>
              </w:rPr>
              <w:t xml:space="preserve"> which in turn acts as a catalyst for the local and wider </w:t>
            </w:r>
            <w:r w:rsidR="00470ED6" w:rsidRPr="004D4BDC">
              <w:rPr>
                <w:rFonts w:ascii="Arial" w:hAnsi="Arial" w:cs="Arial"/>
                <w:iCs/>
                <w:color w:val="000000" w:themeColor="text1"/>
              </w:rPr>
              <w:t>North</w:t>
            </w:r>
            <w:r w:rsidR="00B04C54" w:rsidRPr="004D4BDC">
              <w:rPr>
                <w:rFonts w:ascii="Arial" w:hAnsi="Arial" w:cs="Arial"/>
                <w:iCs/>
                <w:color w:val="000000" w:themeColor="text1"/>
              </w:rPr>
              <w:t xml:space="preserve"> </w:t>
            </w:r>
            <w:r w:rsidR="00531BD2" w:rsidRPr="004D4BDC">
              <w:rPr>
                <w:rFonts w:ascii="Arial" w:hAnsi="Arial" w:cs="Arial"/>
                <w:iCs/>
                <w:color w:val="000000" w:themeColor="text1"/>
              </w:rPr>
              <w:t>W</w:t>
            </w:r>
            <w:r w:rsidR="00470ED6" w:rsidRPr="004D4BDC">
              <w:rPr>
                <w:rFonts w:ascii="Arial" w:hAnsi="Arial" w:cs="Arial"/>
                <w:iCs/>
                <w:color w:val="000000" w:themeColor="text1"/>
              </w:rPr>
              <w:t>est</w:t>
            </w:r>
            <w:r w:rsidRPr="004D4BDC">
              <w:rPr>
                <w:rFonts w:ascii="Arial" w:hAnsi="Arial" w:cs="Arial"/>
                <w:iCs/>
                <w:color w:val="000000" w:themeColor="text1"/>
              </w:rPr>
              <w:t xml:space="preserve"> of the Northern </w:t>
            </w:r>
            <w:r w:rsidR="00F42692" w:rsidRPr="004D4BDC">
              <w:rPr>
                <w:rFonts w:ascii="Arial" w:hAnsi="Arial" w:cs="Arial"/>
                <w:iCs/>
                <w:color w:val="000000" w:themeColor="text1"/>
              </w:rPr>
              <w:t>Ireland</w:t>
            </w:r>
            <w:r w:rsidRPr="004D4BDC">
              <w:rPr>
                <w:rFonts w:ascii="Arial" w:hAnsi="Arial" w:cs="Arial"/>
                <w:iCs/>
                <w:color w:val="000000" w:themeColor="text1"/>
              </w:rPr>
              <w:t xml:space="preserve"> economy by supporting tourism and as a centre of tourism in its own right</w:t>
            </w:r>
            <w:r w:rsidR="008323C3" w:rsidRPr="004D4BDC">
              <w:rPr>
                <w:rFonts w:ascii="Arial" w:hAnsi="Arial" w:cs="Arial"/>
                <w:iCs/>
                <w:color w:val="000000" w:themeColor="text1"/>
              </w:rPr>
              <w:t>, supporting the policy objective</w:t>
            </w:r>
            <w:r w:rsidR="008323C3" w:rsidRPr="004D4BDC">
              <w:rPr>
                <w:rFonts w:ascii="Arial" w:hAnsi="Arial" w:cs="Arial"/>
                <w:color w:val="000000" w:themeColor="text1"/>
              </w:rPr>
              <w:t xml:space="preserve"> to</w:t>
            </w:r>
            <w:r w:rsidR="008323C3" w:rsidRPr="004D4BDC">
              <w:rPr>
                <w:rFonts w:ascii="Arial" w:hAnsi="Arial" w:cs="Arial"/>
                <w:color w:val="000000" w:themeColor="text1"/>
                <w:shd w:val="clear" w:color="auto" w:fill="FFFFFF"/>
              </w:rPr>
              <w:t xml:space="preserve"> enhance investment into the region and </w:t>
            </w:r>
            <w:r w:rsidR="008323C3" w:rsidRPr="004D4BDC">
              <w:rPr>
                <w:rFonts w:ascii="Arial" w:hAnsi="Arial" w:cs="Arial"/>
                <w:color w:val="000000" w:themeColor="text1"/>
              </w:rPr>
              <w:t xml:space="preserve">contribute to the economic and social development of the North West of Northern Ireland which is a peripheral and an economically disadvantaged region of the UK. </w:t>
            </w:r>
            <w:r w:rsidRPr="004D4BDC">
              <w:rPr>
                <w:rFonts w:ascii="Arial" w:hAnsi="Arial" w:cs="Arial"/>
                <w:iCs/>
                <w:color w:val="000000" w:themeColor="text1"/>
              </w:rPr>
              <w:t>I</w:t>
            </w:r>
            <w:r w:rsidR="00F42692" w:rsidRPr="004D4BDC">
              <w:rPr>
                <w:rFonts w:ascii="Arial" w:hAnsi="Arial" w:cs="Arial"/>
                <w:iCs/>
                <w:color w:val="000000" w:themeColor="text1"/>
              </w:rPr>
              <w:t>n</w:t>
            </w:r>
            <w:r w:rsidRPr="004D4BDC">
              <w:rPr>
                <w:rFonts w:ascii="Arial" w:hAnsi="Arial" w:cs="Arial"/>
                <w:iCs/>
                <w:color w:val="000000" w:themeColor="text1"/>
              </w:rPr>
              <w:t xml:space="preserve"> 2019</w:t>
            </w:r>
            <w:r w:rsidR="00F0602E" w:rsidRPr="004D4BDC">
              <w:rPr>
                <w:rFonts w:ascii="Arial" w:hAnsi="Arial" w:cs="Arial"/>
                <w:iCs/>
                <w:color w:val="000000" w:themeColor="text1"/>
              </w:rPr>
              <w:t>,</w:t>
            </w:r>
            <w:r w:rsidRPr="004D4BDC">
              <w:rPr>
                <w:rFonts w:ascii="Arial" w:hAnsi="Arial" w:cs="Arial"/>
                <w:iCs/>
                <w:color w:val="000000" w:themeColor="text1"/>
              </w:rPr>
              <w:t xml:space="preserve"> </w:t>
            </w:r>
            <w:proofErr w:type="spellStart"/>
            <w:r w:rsidRPr="004D4BDC">
              <w:rPr>
                <w:rFonts w:ascii="Arial" w:hAnsi="Arial" w:cs="Arial"/>
                <w:iCs/>
                <w:color w:val="000000" w:themeColor="text1"/>
              </w:rPr>
              <w:t>C</w:t>
            </w:r>
            <w:r w:rsidR="00F0602E" w:rsidRPr="004D4BDC">
              <w:rPr>
                <w:rFonts w:ascii="Arial" w:hAnsi="Arial" w:cs="Arial"/>
                <w:iCs/>
                <w:color w:val="000000" w:themeColor="text1"/>
              </w:rPr>
              <w:t>o</w:t>
            </w:r>
            <w:r w:rsidRPr="004D4BDC">
              <w:rPr>
                <w:rFonts w:ascii="Arial" w:hAnsi="Arial" w:cs="Arial"/>
                <w:iCs/>
                <w:color w:val="000000" w:themeColor="text1"/>
              </w:rPr>
              <w:t>DA</w:t>
            </w:r>
            <w:proofErr w:type="spellEnd"/>
            <w:r w:rsidR="008323C3" w:rsidRPr="004D4BDC">
              <w:rPr>
                <w:rFonts w:ascii="Arial" w:hAnsi="Arial" w:cs="Arial"/>
                <w:iCs/>
                <w:color w:val="000000" w:themeColor="text1"/>
              </w:rPr>
              <w:t xml:space="preserve"> was</w:t>
            </w:r>
            <w:r w:rsidRPr="004D4BDC">
              <w:rPr>
                <w:rFonts w:ascii="Arial" w:hAnsi="Arial" w:cs="Arial"/>
                <w:iCs/>
                <w:color w:val="000000" w:themeColor="text1"/>
              </w:rPr>
              <w:t xml:space="preserve"> </w:t>
            </w:r>
            <w:r w:rsidR="00F42692" w:rsidRPr="004D4BDC">
              <w:rPr>
                <w:rFonts w:ascii="Arial" w:hAnsi="Arial" w:cs="Arial"/>
                <w:iCs/>
                <w:color w:val="000000" w:themeColor="text1"/>
              </w:rPr>
              <w:t>estimated</w:t>
            </w:r>
            <w:r w:rsidRPr="004D4BDC">
              <w:rPr>
                <w:rFonts w:ascii="Arial" w:hAnsi="Arial" w:cs="Arial"/>
                <w:iCs/>
                <w:color w:val="000000" w:themeColor="text1"/>
              </w:rPr>
              <w:t xml:space="preserve"> to have contributed £26m GVA to the </w:t>
            </w:r>
            <w:r w:rsidRPr="004D4BDC">
              <w:rPr>
                <w:rFonts w:ascii="Arial" w:hAnsi="Arial" w:cs="Arial"/>
                <w:iCs/>
                <w:color w:val="000000" w:themeColor="text1"/>
              </w:rPr>
              <w:lastRenderedPageBreak/>
              <w:t xml:space="preserve">regional economy and supports 850 jobs (directly, indirectly and catalytic). </w:t>
            </w:r>
          </w:p>
          <w:p w14:paraId="0309B230" w14:textId="1EBBD70B" w:rsidR="00734195" w:rsidRPr="004D4BDC" w:rsidRDefault="00734195" w:rsidP="00531BD2">
            <w:pPr>
              <w:rPr>
                <w:rFonts w:ascii="Arial" w:hAnsi="Arial" w:cs="Arial"/>
                <w:iCs/>
                <w:color w:val="000000" w:themeColor="text1"/>
              </w:rPr>
            </w:pPr>
          </w:p>
          <w:p w14:paraId="27358A47" w14:textId="7449CE33" w:rsidR="00734195" w:rsidRPr="004D4BDC" w:rsidRDefault="00734195" w:rsidP="00531BD2">
            <w:pPr>
              <w:rPr>
                <w:rFonts w:ascii="Arial" w:hAnsi="Arial" w:cs="Arial"/>
                <w:iCs/>
                <w:color w:val="000000" w:themeColor="text1"/>
              </w:rPr>
            </w:pPr>
            <w:r w:rsidRPr="004D4BDC">
              <w:rPr>
                <w:rFonts w:ascii="Arial" w:hAnsi="Arial" w:cs="Arial"/>
                <w:iCs/>
                <w:color w:val="000000" w:themeColor="text1"/>
              </w:rPr>
              <w:t xml:space="preserve">It is expected that the subsided PSO route will continue to contribute to the tourism industry in the </w:t>
            </w:r>
            <w:proofErr w:type="gramStart"/>
            <w:r w:rsidRPr="004D4BDC">
              <w:rPr>
                <w:rFonts w:ascii="Arial" w:hAnsi="Arial" w:cs="Arial"/>
                <w:iCs/>
                <w:color w:val="000000" w:themeColor="text1"/>
              </w:rPr>
              <w:t>N</w:t>
            </w:r>
            <w:r w:rsidR="00F0602E" w:rsidRPr="004D4BDC">
              <w:rPr>
                <w:rFonts w:ascii="Arial" w:hAnsi="Arial" w:cs="Arial"/>
                <w:iCs/>
                <w:color w:val="000000" w:themeColor="text1"/>
              </w:rPr>
              <w:t xml:space="preserve">orth </w:t>
            </w:r>
            <w:r w:rsidRPr="004D4BDC">
              <w:rPr>
                <w:rFonts w:ascii="Arial" w:hAnsi="Arial" w:cs="Arial"/>
                <w:iCs/>
                <w:color w:val="000000" w:themeColor="text1"/>
              </w:rPr>
              <w:t>W</w:t>
            </w:r>
            <w:r w:rsidR="00F0602E" w:rsidRPr="004D4BDC">
              <w:rPr>
                <w:rFonts w:ascii="Arial" w:hAnsi="Arial" w:cs="Arial"/>
                <w:iCs/>
                <w:color w:val="000000" w:themeColor="text1"/>
              </w:rPr>
              <w:t>est</w:t>
            </w:r>
            <w:proofErr w:type="gramEnd"/>
            <w:r w:rsidRPr="004D4BDC">
              <w:rPr>
                <w:rFonts w:ascii="Arial" w:hAnsi="Arial" w:cs="Arial"/>
                <w:iCs/>
                <w:color w:val="000000" w:themeColor="text1"/>
              </w:rPr>
              <w:t xml:space="preserve"> of Northern Ireland. Visit Derry</w:t>
            </w:r>
            <w:r w:rsidR="00A237A3" w:rsidRPr="004D4BDC">
              <w:rPr>
                <w:rFonts w:ascii="Arial" w:hAnsi="Arial" w:cs="Arial"/>
                <w:iCs/>
                <w:color w:val="000000" w:themeColor="text1"/>
              </w:rPr>
              <w:t xml:space="preserve"> estimates that around 17</w:t>
            </w:r>
            <w:r w:rsidR="009F291C">
              <w:rPr>
                <w:rFonts w:ascii="Arial" w:hAnsi="Arial" w:cs="Arial"/>
                <w:iCs/>
                <w:color w:val="000000" w:themeColor="text1"/>
              </w:rPr>
              <w:t>-</w:t>
            </w:r>
            <w:r w:rsidR="00A237A3" w:rsidRPr="004D4BDC">
              <w:rPr>
                <w:rFonts w:ascii="Arial" w:hAnsi="Arial" w:cs="Arial"/>
                <w:iCs/>
                <w:color w:val="000000" w:themeColor="text1"/>
              </w:rPr>
              <w:t xml:space="preserve"> 20% of overnight </w:t>
            </w:r>
            <w:r w:rsidR="00470ED6" w:rsidRPr="004D4BDC">
              <w:rPr>
                <w:rFonts w:ascii="Arial" w:hAnsi="Arial" w:cs="Arial"/>
                <w:iCs/>
                <w:color w:val="000000" w:themeColor="text1"/>
              </w:rPr>
              <w:t>visitors to</w:t>
            </w:r>
            <w:r w:rsidR="00A237A3" w:rsidRPr="004D4BDC">
              <w:rPr>
                <w:rFonts w:ascii="Arial" w:hAnsi="Arial" w:cs="Arial"/>
                <w:iCs/>
                <w:color w:val="000000" w:themeColor="text1"/>
              </w:rPr>
              <w:t xml:space="preserve"> the area arrive from Great Britain and that 32% of passengers on </w:t>
            </w:r>
            <w:r w:rsidR="00470ED6" w:rsidRPr="004D4BDC">
              <w:rPr>
                <w:rFonts w:ascii="Arial" w:hAnsi="Arial" w:cs="Arial"/>
                <w:iCs/>
                <w:color w:val="000000" w:themeColor="text1"/>
              </w:rPr>
              <w:t xml:space="preserve">the </w:t>
            </w:r>
            <w:r w:rsidR="00103FF8" w:rsidRPr="004D4BDC">
              <w:rPr>
                <w:rFonts w:ascii="Arial" w:hAnsi="Arial" w:cs="Arial"/>
                <w:iCs/>
                <w:color w:val="000000" w:themeColor="text1"/>
              </w:rPr>
              <w:t>existing PSO</w:t>
            </w:r>
            <w:r w:rsidR="00A237A3" w:rsidRPr="004D4BDC">
              <w:rPr>
                <w:rFonts w:ascii="Arial" w:hAnsi="Arial" w:cs="Arial"/>
                <w:iCs/>
                <w:color w:val="000000" w:themeColor="text1"/>
              </w:rPr>
              <w:t xml:space="preserve"> </w:t>
            </w:r>
            <w:r w:rsidR="00036CE9" w:rsidRPr="004D4BDC">
              <w:rPr>
                <w:rFonts w:ascii="Arial" w:hAnsi="Arial" w:cs="Arial"/>
                <w:iCs/>
                <w:color w:val="000000" w:themeColor="text1"/>
              </w:rPr>
              <w:t>service</w:t>
            </w:r>
            <w:r w:rsidR="00A237A3" w:rsidRPr="004D4BDC">
              <w:rPr>
                <w:rFonts w:ascii="Arial" w:hAnsi="Arial" w:cs="Arial"/>
                <w:iCs/>
                <w:color w:val="000000" w:themeColor="text1"/>
              </w:rPr>
              <w:t xml:space="preserve"> to London were inbound leisure passengers.</w:t>
            </w:r>
          </w:p>
          <w:p w14:paraId="249446F5" w14:textId="77777777" w:rsidR="00CE63BF" w:rsidRPr="004D4BDC" w:rsidRDefault="00CE63BF" w:rsidP="00531BD2">
            <w:pPr>
              <w:rPr>
                <w:rFonts w:ascii="Arial" w:hAnsi="Arial" w:cs="Arial"/>
                <w:iCs/>
                <w:color w:val="000000" w:themeColor="text1"/>
              </w:rPr>
            </w:pPr>
          </w:p>
          <w:p w14:paraId="2149FB96" w14:textId="0DC03924" w:rsidR="00CE63BF" w:rsidRPr="004D4BDC" w:rsidRDefault="00CE63BF" w:rsidP="00531BD2">
            <w:pPr>
              <w:rPr>
                <w:rFonts w:ascii="Arial" w:hAnsi="Arial" w:cs="Arial"/>
                <w:iCs/>
                <w:color w:val="000000" w:themeColor="text1"/>
              </w:rPr>
            </w:pPr>
            <w:r w:rsidRPr="004D4BDC">
              <w:rPr>
                <w:rFonts w:ascii="Arial" w:hAnsi="Arial" w:cs="Arial"/>
                <w:iCs/>
                <w:color w:val="000000" w:themeColor="text1"/>
              </w:rPr>
              <w:t>Loganair will have exclusivity on the route</w:t>
            </w:r>
            <w:r w:rsidR="00591CBB" w:rsidRPr="004D4BDC">
              <w:rPr>
                <w:rFonts w:ascii="Arial" w:hAnsi="Arial" w:cs="Arial"/>
                <w:iCs/>
                <w:color w:val="000000" w:themeColor="text1"/>
              </w:rPr>
              <w:t>. W</w:t>
            </w:r>
            <w:r w:rsidRPr="004D4BDC">
              <w:rPr>
                <w:rFonts w:ascii="Arial" w:hAnsi="Arial" w:cs="Arial"/>
                <w:iCs/>
                <w:color w:val="000000" w:themeColor="text1"/>
              </w:rPr>
              <w:t xml:space="preserve">hilst this means that </w:t>
            </w:r>
            <w:r w:rsidR="002A32C1" w:rsidRPr="004D4BDC">
              <w:rPr>
                <w:rFonts w:ascii="Arial" w:hAnsi="Arial" w:cs="Arial"/>
                <w:iCs/>
                <w:color w:val="000000" w:themeColor="text1"/>
              </w:rPr>
              <w:t>competition can</w:t>
            </w:r>
            <w:r w:rsidR="00D05D52" w:rsidRPr="004D4BDC">
              <w:rPr>
                <w:rFonts w:ascii="Arial" w:hAnsi="Arial" w:cs="Arial"/>
                <w:iCs/>
                <w:color w:val="000000" w:themeColor="text1"/>
              </w:rPr>
              <w:t>not</w:t>
            </w:r>
            <w:r w:rsidR="002A32C1" w:rsidRPr="004D4BDC">
              <w:rPr>
                <w:rFonts w:ascii="Arial" w:hAnsi="Arial" w:cs="Arial"/>
                <w:iCs/>
                <w:color w:val="000000" w:themeColor="text1"/>
              </w:rPr>
              <w:t xml:space="preserve"> be facilitated</w:t>
            </w:r>
            <w:r w:rsidR="00591CBB" w:rsidRPr="004D4BDC">
              <w:rPr>
                <w:rFonts w:ascii="Arial" w:hAnsi="Arial" w:cs="Arial"/>
                <w:iCs/>
                <w:color w:val="000000" w:themeColor="text1"/>
              </w:rPr>
              <w:t>,</w:t>
            </w:r>
            <w:r w:rsidR="002A32C1" w:rsidRPr="004D4BDC">
              <w:rPr>
                <w:rFonts w:ascii="Arial" w:hAnsi="Arial" w:cs="Arial"/>
                <w:iCs/>
                <w:color w:val="000000" w:themeColor="text1"/>
              </w:rPr>
              <w:t xml:space="preserve"> no carrier has indicated they are willing to operate the route on a commercial basis</w:t>
            </w:r>
            <w:r w:rsidR="00737A7F" w:rsidRPr="004D4BDC">
              <w:rPr>
                <w:rFonts w:ascii="Arial" w:hAnsi="Arial" w:cs="Arial"/>
                <w:iCs/>
                <w:color w:val="000000" w:themeColor="text1"/>
              </w:rPr>
              <w:t>, and</w:t>
            </w:r>
            <w:r w:rsidR="002A32C1" w:rsidRPr="004D4BDC">
              <w:rPr>
                <w:rFonts w:ascii="Arial" w:hAnsi="Arial" w:cs="Arial"/>
                <w:iCs/>
                <w:color w:val="000000" w:themeColor="text1"/>
              </w:rPr>
              <w:t xml:space="preserve"> at the frequency required.</w:t>
            </w:r>
            <w:r w:rsidR="00E76A8C" w:rsidRPr="004D4BDC">
              <w:rPr>
                <w:rFonts w:ascii="Arial" w:hAnsi="Arial" w:cs="Arial"/>
                <w:iCs/>
                <w:color w:val="000000" w:themeColor="text1"/>
              </w:rPr>
              <w:t xml:space="preserve"> Exclusivity on PSO routes is set out in the retained Regulation 1008/2008, which governs the use of PSOs.</w:t>
            </w:r>
          </w:p>
          <w:p w14:paraId="0AE8AD36" w14:textId="77777777" w:rsidR="00984D6C" w:rsidRPr="004D4BDC" w:rsidRDefault="00984D6C" w:rsidP="00531BD2">
            <w:pPr>
              <w:rPr>
                <w:rFonts w:ascii="Arial" w:hAnsi="Arial" w:cs="Arial"/>
                <w:iCs/>
                <w:color w:val="000000" w:themeColor="text1"/>
              </w:rPr>
            </w:pPr>
          </w:p>
          <w:p w14:paraId="62CACA90" w14:textId="312441B8" w:rsidR="0029316E" w:rsidRPr="004D4BDC" w:rsidRDefault="00984D6C" w:rsidP="00531BD2">
            <w:pPr>
              <w:rPr>
                <w:rFonts w:ascii="Arial" w:hAnsi="Arial" w:cs="Arial"/>
                <w:iCs/>
                <w:color w:val="000000" w:themeColor="text1"/>
              </w:rPr>
            </w:pPr>
            <w:r w:rsidRPr="004D4BDC">
              <w:rPr>
                <w:rFonts w:ascii="Arial" w:hAnsi="Arial" w:cs="Arial"/>
                <w:iCs/>
                <w:color w:val="000000" w:themeColor="text1"/>
              </w:rPr>
              <w:t>It is not considered that the proposed subsidy will have any negative effects on competition and investment in the UK or on international trade and investment.</w:t>
            </w:r>
            <w:r w:rsidR="003A6C12" w:rsidRPr="004D4BDC">
              <w:rPr>
                <w:rFonts w:ascii="Arial" w:hAnsi="Arial" w:cs="Arial"/>
                <w:iCs/>
                <w:color w:val="000000" w:themeColor="text1"/>
              </w:rPr>
              <w:t xml:space="preserve"> </w:t>
            </w:r>
            <w:r w:rsidRPr="004D4BDC">
              <w:rPr>
                <w:rFonts w:ascii="Arial" w:hAnsi="Arial" w:cs="Arial"/>
                <w:iCs/>
                <w:color w:val="000000" w:themeColor="text1"/>
              </w:rPr>
              <w:t xml:space="preserve">No operator would have operated the route without subsidy </w:t>
            </w:r>
            <w:proofErr w:type="gramStart"/>
            <w:r w:rsidRPr="004D4BDC">
              <w:rPr>
                <w:rFonts w:ascii="Arial" w:hAnsi="Arial" w:cs="Arial"/>
                <w:iCs/>
                <w:color w:val="000000" w:themeColor="text1"/>
              </w:rPr>
              <w:t>and</w:t>
            </w:r>
            <w:r w:rsidR="00E76A8C" w:rsidRPr="004D4BDC">
              <w:rPr>
                <w:rFonts w:ascii="Arial" w:hAnsi="Arial" w:cs="Arial"/>
                <w:iCs/>
                <w:color w:val="000000" w:themeColor="text1"/>
              </w:rPr>
              <w:t>,</w:t>
            </w:r>
            <w:proofErr w:type="gramEnd"/>
            <w:r w:rsidRPr="004D4BDC">
              <w:rPr>
                <w:rFonts w:ascii="Arial" w:hAnsi="Arial" w:cs="Arial"/>
                <w:iCs/>
                <w:color w:val="000000" w:themeColor="text1"/>
              </w:rPr>
              <w:t xml:space="preserve"> as noted above</w:t>
            </w:r>
            <w:r w:rsidR="00E76A8C" w:rsidRPr="004D4BDC">
              <w:rPr>
                <w:rFonts w:ascii="Arial" w:hAnsi="Arial" w:cs="Arial"/>
                <w:iCs/>
                <w:color w:val="000000" w:themeColor="text1"/>
              </w:rPr>
              <w:t>,</w:t>
            </w:r>
            <w:r w:rsidRPr="004D4BDC">
              <w:rPr>
                <w:rFonts w:ascii="Arial" w:hAnsi="Arial" w:cs="Arial"/>
                <w:iCs/>
                <w:color w:val="000000" w:themeColor="text1"/>
              </w:rPr>
              <w:t xml:space="preserve"> </w:t>
            </w:r>
            <w:r w:rsidR="00036CE9" w:rsidRPr="004D4BDC">
              <w:rPr>
                <w:rFonts w:ascii="Arial" w:hAnsi="Arial" w:cs="Arial"/>
                <w:iCs/>
                <w:color w:val="000000" w:themeColor="text1"/>
              </w:rPr>
              <w:t>several</w:t>
            </w:r>
            <w:r w:rsidRPr="004D4BDC">
              <w:rPr>
                <w:rFonts w:ascii="Arial" w:hAnsi="Arial" w:cs="Arial"/>
                <w:iCs/>
                <w:color w:val="000000" w:themeColor="text1"/>
              </w:rPr>
              <w:t xml:space="preserve"> air carriers were unwilling to operate the route on the basis of the rotations required under the PSO.</w:t>
            </w:r>
            <w:r w:rsidR="003A6C12" w:rsidRPr="004D4BDC">
              <w:rPr>
                <w:rFonts w:ascii="Arial" w:hAnsi="Arial" w:cs="Arial"/>
                <w:iCs/>
                <w:color w:val="000000" w:themeColor="text1"/>
              </w:rPr>
              <w:t xml:space="preserve"> </w:t>
            </w:r>
            <w:r w:rsidR="0029316E" w:rsidRPr="004D4BDC">
              <w:rPr>
                <w:rFonts w:ascii="Arial" w:hAnsi="Arial" w:cs="Arial"/>
                <w:iCs/>
                <w:color w:val="000000" w:themeColor="text1"/>
              </w:rPr>
              <w:t xml:space="preserve"> </w:t>
            </w:r>
          </w:p>
          <w:p w14:paraId="6FCF6A14" w14:textId="0DF28EC0" w:rsidR="00261177" w:rsidRPr="004D4BDC" w:rsidRDefault="00261177" w:rsidP="00390CE4">
            <w:pPr>
              <w:rPr>
                <w:rFonts w:ascii="Arial" w:hAnsi="Arial" w:cs="Arial"/>
                <w:color w:val="000000" w:themeColor="text1"/>
              </w:rPr>
            </w:pPr>
            <w:r w:rsidRPr="004D4BDC">
              <w:rPr>
                <w:rFonts w:ascii="Arial" w:hAnsi="Arial" w:cs="Arial"/>
                <w:color w:val="000000" w:themeColor="text1"/>
              </w:rPr>
              <w:t>Dublin Airport offers significant direct connectivity to the island of Ireland.  In 2019, it was estimated that around 2.8 million people travelled to and from NI via Dublin Airport. It is the main gateway for long haul travel across both Northern Ireland and the Republic of Ireland.  Dublin Airport provides a wider range of services compared to NI airports,</w:t>
            </w:r>
            <w:r w:rsidR="00390CE4" w:rsidRPr="004D4BDC">
              <w:rPr>
                <w:rFonts w:ascii="Arial" w:hAnsi="Arial" w:cs="Arial"/>
                <w:color w:val="000000" w:themeColor="text1"/>
              </w:rPr>
              <w:t xml:space="preserve"> providing</w:t>
            </w:r>
            <w:r w:rsidRPr="004D4BDC">
              <w:rPr>
                <w:rFonts w:ascii="Arial" w:hAnsi="Arial" w:cs="Arial"/>
                <w:color w:val="000000" w:themeColor="text1"/>
              </w:rPr>
              <w:t xml:space="preserve"> around 148 international destinations compared to just 26 from NI, including the only direct </w:t>
            </w:r>
            <w:proofErr w:type="gramStart"/>
            <w:r w:rsidRPr="004D4BDC">
              <w:rPr>
                <w:rFonts w:ascii="Arial" w:hAnsi="Arial" w:cs="Arial"/>
                <w:color w:val="000000" w:themeColor="text1"/>
              </w:rPr>
              <w:t>long haul</w:t>
            </w:r>
            <w:proofErr w:type="gramEnd"/>
            <w:r w:rsidRPr="004D4BDC">
              <w:rPr>
                <w:rFonts w:ascii="Arial" w:hAnsi="Arial" w:cs="Arial"/>
                <w:color w:val="000000" w:themeColor="text1"/>
              </w:rPr>
              <w:t xml:space="preserve"> services on the island of Ireland.  Dublin Airport ultimately handles over three times as many passengers as the NI airports together. </w:t>
            </w:r>
          </w:p>
          <w:p w14:paraId="6AB230FA" w14:textId="77777777" w:rsidR="001B1DB8" w:rsidRPr="004D4BDC" w:rsidRDefault="001B1DB8" w:rsidP="00390CE4">
            <w:pPr>
              <w:rPr>
                <w:rFonts w:ascii="Arial" w:hAnsi="Arial" w:cs="Arial"/>
                <w:color w:val="000000" w:themeColor="text1"/>
              </w:rPr>
            </w:pPr>
          </w:p>
          <w:p w14:paraId="2A37C04F" w14:textId="1E3E7550" w:rsidR="00390CE4" w:rsidRPr="004D4BDC" w:rsidRDefault="001B1DB8" w:rsidP="00390CE4">
            <w:pPr>
              <w:rPr>
                <w:rFonts w:ascii="Arial" w:hAnsi="Arial" w:cs="Arial"/>
                <w:color w:val="000000" w:themeColor="text1"/>
                <w:shd w:val="clear" w:color="auto" w:fill="FFFFFF"/>
              </w:rPr>
            </w:pPr>
            <w:r w:rsidRPr="004D4BDC">
              <w:rPr>
                <w:rFonts w:ascii="Arial" w:hAnsi="Arial" w:cs="Arial"/>
                <w:color w:val="000000" w:themeColor="text1"/>
                <w:shd w:val="clear" w:color="auto" w:fill="FFFFFF"/>
              </w:rPr>
              <w:t xml:space="preserve">Donegal Airport is one of Ireland’s </w:t>
            </w:r>
            <w:proofErr w:type="gramStart"/>
            <w:r w:rsidRPr="004D4BDC">
              <w:rPr>
                <w:rFonts w:ascii="Arial" w:hAnsi="Arial" w:cs="Arial"/>
                <w:color w:val="000000" w:themeColor="text1"/>
                <w:shd w:val="clear" w:color="auto" w:fill="FFFFFF"/>
              </w:rPr>
              <w:t>network</w:t>
            </w:r>
            <w:proofErr w:type="gramEnd"/>
            <w:r w:rsidRPr="004D4BDC">
              <w:rPr>
                <w:rFonts w:ascii="Arial" w:hAnsi="Arial" w:cs="Arial"/>
                <w:color w:val="000000" w:themeColor="text1"/>
                <w:shd w:val="clear" w:color="auto" w:fill="FFFFFF"/>
              </w:rPr>
              <w:t xml:space="preserve"> of regional airports. The airport is recognised as a key element of the county’s infrastructure and important as an air access point to this most peripheral region in Ireland, to sustain existing business and for the future economic development of the entire region. </w:t>
            </w:r>
            <w:r w:rsidR="00885409">
              <w:rPr>
                <w:rFonts w:ascii="Arial" w:hAnsi="Arial" w:cs="Arial"/>
                <w:color w:val="000000" w:themeColor="text1"/>
                <w:shd w:val="clear" w:color="auto" w:fill="FFFFFF"/>
              </w:rPr>
              <w:t xml:space="preserve">Emerald Airlines </w:t>
            </w:r>
            <w:r w:rsidRPr="004D4BDC">
              <w:rPr>
                <w:rFonts w:ascii="Arial" w:hAnsi="Arial" w:cs="Arial"/>
                <w:color w:val="000000" w:themeColor="text1"/>
                <w:shd w:val="clear" w:color="auto" w:fill="FFFFFF"/>
              </w:rPr>
              <w:t xml:space="preserve">operate flights on the Dublin – Donegal </w:t>
            </w:r>
            <w:r w:rsidR="00F0602E" w:rsidRPr="004D4BDC">
              <w:rPr>
                <w:rFonts w:ascii="Arial" w:hAnsi="Arial" w:cs="Arial"/>
                <w:color w:val="000000" w:themeColor="text1"/>
                <w:shd w:val="clear" w:color="auto" w:fill="FFFFFF"/>
              </w:rPr>
              <w:t>PSO</w:t>
            </w:r>
            <w:r w:rsidRPr="004D4BDC">
              <w:rPr>
                <w:rFonts w:ascii="Arial" w:hAnsi="Arial" w:cs="Arial"/>
                <w:color w:val="000000" w:themeColor="text1"/>
                <w:shd w:val="clear" w:color="auto" w:fill="FFFFFF"/>
              </w:rPr>
              <w:t xml:space="preserve"> route. </w:t>
            </w:r>
            <w:r w:rsidRPr="004D4BDC">
              <w:rPr>
                <w:rStyle w:val="Strong"/>
                <w:rFonts w:ascii="Arial" w:hAnsi="Arial" w:cs="Arial"/>
                <w:b w:val="0"/>
                <w:bCs w:val="0"/>
                <w:color w:val="000000" w:themeColor="text1"/>
                <w:shd w:val="clear" w:color="auto" w:fill="FFFFFF"/>
              </w:rPr>
              <w:t>Donegal Airport saw</w:t>
            </w:r>
            <w:r w:rsidRPr="004D4BDC">
              <w:rPr>
                <w:rStyle w:val="Strong"/>
                <w:rFonts w:ascii="Arial" w:hAnsi="Arial" w:cs="Arial"/>
                <w:color w:val="000000" w:themeColor="text1"/>
                <w:shd w:val="clear" w:color="auto" w:fill="FFFFFF"/>
              </w:rPr>
              <w:t xml:space="preserve"> </w:t>
            </w:r>
            <w:r w:rsidRPr="004D4BDC">
              <w:rPr>
                <w:rFonts w:ascii="Arial" w:hAnsi="Arial" w:cs="Arial"/>
                <w:color w:val="000000" w:themeColor="text1"/>
                <w:shd w:val="clear" w:color="auto" w:fill="FFFFFF"/>
              </w:rPr>
              <w:t xml:space="preserve">48,542 passengers travelled through the airport in 2019, up from 46,537 in 2018. Meanwhile, over 805,000 travellers used Knock Airport in 2019. A total of 38.1 million people passed through Irish airports last year, up 4.2%. </w:t>
            </w:r>
            <w:proofErr w:type="gramStart"/>
            <w:r w:rsidRPr="004D4BDC">
              <w:rPr>
                <w:rFonts w:ascii="Arial" w:hAnsi="Arial" w:cs="Arial"/>
                <w:color w:val="000000" w:themeColor="text1"/>
              </w:rPr>
              <w:t>Therefore</w:t>
            </w:r>
            <w:proofErr w:type="gramEnd"/>
            <w:r w:rsidRPr="004D4BDC">
              <w:rPr>
                <w:rFonts w:ascii="Arial" w:hAnsi="Arial" w:cs="Arial"/>
                <w:color w:val="000000" w:themeColor="text1"/>
              </w:rPr>
              <w:t xml:space="preserve"> the impact of this PSO route on </w:t>
            </w:r>
            <w:proofErr w:type="spellStart"/>
            <w:r w:rsidRPr="004D4BDC">
              <w:rPr>
                <w:rFonts w:ascii="Arial" w:hAnsi="Arial" w:cs="Arial"/>
                <w:color w:val="000000" w:themeColor="text1"/>
              </w:rPr>
              <w:t>RoI</w:t>
            </w:r>
            <w:proofErr w:type="spellEnd"/>
            <w:r w:rsidRPr="004D4BDC">
              <w:rPr>
                <w:rFonts w:ascii="Arial" w:hAnsi="Arial" w:cs="Arial"/>
                <w:color w:val="000000" w:themeColor="text1"/>
              </w:rPr>
              <w:t xml:space="preserve"> airports is considered to be negligible.</w:t>
            </w:r>
          </w:p>
          <w:p w14:paraId="7A3B68E4" w14:textId="77777777" w:rsidR="001B1DB8" w:rsidRPr="004D4BDC" w:rsidRDefault="001B1DB8" w:rsidP="001B1DB8">
            <w:pPr>
              <w:rPr>
                <w:rFonts w:ascii="Arial" w:hAnsi="Arial" w:cs="Arial"/>
                <w:color w:val="000000" w:themeColor="text1"/>
              </w:rPr>
            </w:pPr>
          </w:p>
          <w:p w14:paraId="34524A44" w14:textId="6C04CDE1" w:rsidR="00390CE4" w:rsidRPr="004D4BDC" w:rsidRDefault="00390CE4" w:rsidP="00390CE4">
            <w:pPr>
              <w:rPr>
                <w:rFonts w:ascii="Arial" w:hAnsi="Arial" w:cs="Arial"/>
                <w:color w:val="000000" w:themeColor="text1"/>
              </w:rPr>
            </w:pPr>
            <w:r w:rsidRPr="004D4BDC">
              <w:rPr>
                <w:rFonts w:ascii="Arial" w:hAnsi="Arial" w:cs="Arial"/>
                <w:color w:val="000000" w:themeColor="text1"/>
              </w:rPr>
              <w:t xml:space="preserve">Belfast International Airport is the largest of the three local NI airports offering direct connectivity to a number of domestic destinations in the UK, leisure oriented international short haul destinations, and a few key global cities, such as Paris, Amsterdam and Milan, which helps attract overseas visitors into Northern Ireland. Belfast City Airport offers direct connections to key hub airports including London Heathrow. Belfast City Airport is also the </w:t>
            </w:r>
            <w:proofErr w:type="gramStart"/>
            <w:r w:rsidRPr="004D4BDC">
              <w:rPr>
                <w:rFonts w:ascii="Arial" w:hAnsi="Arial" w:cs="Arial"/>
                <w:color w:val="000000" w:themeColor="text1"/>
              </w:rPr>
              <w:t>best connected</w:t>
            </w:r>
            <w:proofErr w:type="gramEnd"/>
            <w:r w:rsidRPr="004D4BDC">
              <w:rPr>
                <w:rFonts w:ascii="Arial" w:hAnsi="Arial" w:cs="Arial"/>
                <w:color w:val="000000" w:themeColor="text1"/>
              </w:rPr>
              <w:t xml:space="preserve"> airport to other points in the UK and offers greater frequency, more suited to business passengers.</w:t>
            </w:r>
          </w:p>
          <w:p w14:paraId="33549475" w14:textId="77777777" w:rsidR="00390CE4" w:rsidRPr="004D4BDC" w:rsidRDefault="00390CE4" w:rsidP="00390CE4">
            <w:pPr>
              <w:rPr>
                <w:rFonts w:ascii="Arial" w:hAnsi="Arial" w:cs="Arial"/>
                <w:color w:val="000000" w:themeColor="text1"/>
              </w:rPr>
            </w:pPr>
          </w:p>
          <w:p w14:paraId="04882C96" w14:textId="7FA29455" w:rsidR="001B1DB8" w:rsidRPr="004D4BDC" w:rsidRDefault="00390CE4" w:rsidP="001B1DB8">
            <w:pPr>
              <w:rPr>
                <w:rFonts w:ascii="Arial" w:hAnsi="Arial" w:cs="Arial"/>
                <w:color w:val="000000" w:themeColor="text1"/>
              </w:rPr>
            </w:pPr>
            <w:proofErr w:type="spellStart"/>
            <w:r w:rsidRPr="004D4BDC">
              <w:rPr>
                <w:rFonts w:ascii="Arial" w:hAnsi="Arial" w:cs="Arial"/>
                <w:color w:val="000000" w:themeColor="text1"/>
              </w:rPr>
              <w:lastRenderedPageBreak/>
              <w:t>CoDA</w:t>
            </w:r>
            <w:proofErr w:type="spellEnd"/>
            <w:r w:rsidRPr="004D4BDC" w:rsidDel="00C042EB">
              <w:rPr>
                <w:rFonts w:ascii="Arial" w:hAnsi="Arial" w:cs="Arial"/>
                <w:color w:val="000000" w:themeColor="text1"/>
              </w:rPr>
              <w:t xml:space="preserve"> </w:t>
            </w:r>
            <w:r w:rsidRPr="004D4BDC">
              <w:rPr>
                <w:rFonts w:ascii="Arial" w:hAnsi="Arial" w:cs="Arial"/>
                <w:color w:val="000000" w:themeColor="text1"/>
              </w:rPr>
              <w:t xml:space="preserve">plays a vital role in providing the </w:t>
            </w:r>
            <w:proofErr w:type="gramStart"/>
            <w:r w:rsidR="00F0602E" w:rsidRPr="004D4BDC">
              <w:rPr>
                <w:rFonts w:ascii="Arial" w:hAnsi="Arial" w:cs="Arial"/>
                <w:color w:val="000000" w:themeColor="text1"/>
              </w:rPr>
              <w:t>N</w:t>
            </w:r>
            <w:r w:rsidRPr="004D4BDC">
              <w:rPr>
                <w:rFonts w:ascii="Arial" w:hAnsi="Arial" w:cs="Arial"/>
                <w:color w:val="000000" w:themeColor="text1"/>
              </w:rPr>
              <w:t xml:space="preserve">orth </w:t>
            </w:r>
            <w:r w:rsidR="00F0602E" w:rsidRPr="004D4BDC">
              <w:rPr>
                <w:rFonts w:ascii="Arial" w:hAnsi="Arial" w:cs="Arial"/>
                <w:color w:val="000000" w:themeColor="text1"/>
              </w:rPr>
              <w:t>W</w:t>
            </w:r>
            <w:r w:rsidRPr="004D4BDC">
              <w:rPr>
                <w:rFonts w:ascii="Arial" w:hAnsi="Arial" w:cs="Arial"/>
                <w:color w:val="000000" w:themeColor="text1"/>
              </w:rPr>
              <w:t>est</w:t>
            </w:r>
            <w:proofErr w:type="gramEnd"/>
            <w:r w:rsidRPr="004D4BDC">
              <w:rPr>
                <w:rFonts w:ascii="Arial" w:hAnsi="Arial" w:cs="Arial"/>
                <w:color w:val="000000" w:themeColor="text1"/>
              </w:rPr>
              <w:t xml:space="preserve"> of Northern Ireland with connectivity to other parts of Europe and the Rest of the World through the route to London Heathrow. </w:t>
            </w:r>
            <w:r w:rsidR="001B1DB8" w:rsidRPr="004D4BDC">
              <w:rPr>
                <w:rFonts w:ascii="Arial" w:hAnsi="Arial" w:cs="Arial"/>
                <w:color w:val="000000" w:themeColor="text1"/>
              </w:rPr>
              <w:t xml:space="preserve">Historically, Belfast International Airport has been the busiest airport in Northern Ireland, with a peak of 6.3 </w:t>
            </w:r>
            <w:r w:rsidR="001B1DB8" w:rsidRPr="004D4BDC" w:rsidDel="00DA5F99">
              <w:rPr>
                <w:rFonts w:ascii="Arial" w:hAnsi="Arial" w:cs="Arial"/>
                <w:color w:val="000000" w:themeColor="text1"/>
              </w:rPr>
              <w:t>million in</w:t>
            </w:r>
            <w:r w:rsidR="001B1DB8" w:rsidRPr="004D4BDC">
              <w:rPr>
                <w:rFonts w:ascii="Arial" w:hAnsi="Arial" w:cs="Arial"/>
                <w:color w:val="000000" w:themeColor="text1"/>
              </w:rPr>
              <w:t xml:space="preserve"> 2019.  Belfast City Airport handled around 2.5 million passengers in 2019.  </w:t>
            </w:r>
          </w:p>
          <w:p w14:paraId="2F504B08" w14:textId="77777777" w:rsidR="001B1DB8" w:rsidRPr="004D4BDC" w:rsidRDefault="001B1DB8" w:rsidP="001B1DB8">
            <w:pPr>
              <w:rPr>
                <w:rFonts w:ascii="Arial" w:hAnsi="Arial" w:cs="Arial"/>
                <w:color w:val="000000" w:themeColor="text1"/>
              </w:rPr>
            </w:pPr>
          </w:p>
          <w:p w14:paraId="1C2131A6" w14:textId="76830672" w:rsidR="00390CE4" w:rsidRPr="004D4BDC" w:rsidRDefault="001B1DB8" w:rsidP="00390CE4">
            <w:pPr>
              <w:rPr>
                <w:rFonts w:ascii="Arial" w:hAnsi="Arial" w:cs="Arial"/>
                <w:color w:val="000000" w:themeColor="text1"/>
              </w:rPr>
            </w:pPr>
            <w:proofErr w:type="spellStart"/>
            <w:r w:rsidRPr="004D4BDC">
              <w:rPr>
                <w:rFonts w:ascii="Arial" w:hAnsi="Arial" w:cs="Arial"/>
                <w:color w:val="000000" w:themeColor="text1"/>
              </w:rPr>
              <w:t>CoDA</w:t>
            </w:r>
            <w:proofErr w:type="spellEnd"/>
            <w:r w:rsidRPr="004D4BDC">
              <w:rPr>
                <w:rFonts w:ascii="Arial" w:hAnsi="Arial" w:cs="Arial"/>
                <w:color w:val="000000" w:themeColor="text1"/>
              </w:rPr>
              <w:t xml:space="preserve"> is smaller than the other two airports with a passenger throughput of around 200,000 in 2019.  The airport primarily operates to domestic destinations in the UK with a small number of international charter flights. </w:t>
            </w:r>
            <w:r w:rsidRPr="004D4BDC">
              <w:rPr>
                <w:rFonts w:ascii="Arial" w:hAnsi="Arial" w:cs="Arial"/>
                <w:iCs/>
                <w:color w:val="000000" w:themeColor="text1"/>
              </w:rPr>
              <w:t>As noted above, the new PSO route will only result in Loganair capturing 3% of the total journeys and is not expected to have any more than a marginal negative impact on other UK airlines and the NI airports.</w:t>
            </w:r>
          </w:p>
          <w:p w14:paraId="3A3159F0" w14:textId="77777777" w:rsidR="00261177" w:rsidRPr="004D4BDC" w:rsidRDefault="00261177" w:rsidP="00531BD2">
            <w:pPr>
              <w:rPr>
                <w:rFonts w:ascii="Arial" w:hAnsi="Arial" w:cs="Arial"/>
                <w:iCs/>
                <w:color w:val="000000" w:themeColor="text1"/>
              </w:rPr>
            </w:pPr>
          </w:p>
          <w:p w14:paraId="3D7F0EFB" w14:textId="7377E90A" w:rsidR="00635258" w:rsidRPr="004D4BDC" w:rsidRDefault="00D22A0B" w:rsidP="00531BD2">
            <w:pPr>
              <w:rPr>
                <w:rFonts w:ascii="Arial" w:hAnsi="Arial" w:cs="Arial"/>
                <w:iCs/>
                <w:color w:val="000000" w:themeColor="text1"/>
              </w:rPr>
            </w:pPr>
            <w:r w:rsidRPr="004D4BDC">
              <w:rPr>
                <w:rFonts w:ascii="Arial" w:hAnsi="Arial" w:cs="Arial"/>
                <w:iCs/>
                <w:color w:val="000000" w:themeColor="text1"/>
              </w:rPr>
              <w:t>As noted above, t</w:t>
            </w:r>
            <w:r w:rsidR="00635258" w:rsidRPr="004D4BDC">
              <w:rPr>
                <w:rFonts w:ascii="Arial" w:hAnsi="Arial" w:cs="Arial"/>
                <w:iCs/>
                <w:color w:val="000000" w:themeColor="text1"/>
              </w:rPr>
              <w:t>he total journeys from NI airports to London airports is c2.17m per year. The PSO currently represents c45,000 of that 2.17m. The PSO from, commencing 1st April 202</w:t>
            </w:r>
            <w:r w:rsidR="00531BD2" w:rsidRPr="004D4BDC">
              <w:rPr>
                <w:rFonts w:ascii="Arial" w:hAnsi="Arial" w:cs="Arial"/>
                <w:iCs/>
                <w:color w:val="000000" w:themeColor="text1"/>
              </w:rPr>
              <w:t>4</w:t>
            </w:r>
            <w:r w:rsidR="009F291C">
              <w:rPr>
                <w:rFonts w:ascii="Arial" w:hAnsi="Arial" w:cs="Arial"/>
                <w:iCs/>
                <w:color w:val="000000" w:themeColor="text1"/>
              </w:rPr>
              <w:t xml:space="preserve"> </w:t>
            </w:r>
            <w:r w:rsidR="00635258" w:rsidRPr="004D4BDC">
              <w:rPr>
                <w:rFonts w:ascii="Arial" w:hAnsi="Arial" w:cs="Arial"/>
                <w:iCs/>
                <w:color w:val="000000" w:themeColor="text1"/>
              </w:rPr>
              <w:t>aims to capture 67,4</w:t>
            </w:r>
            <w:r w:rsidR="00531BD2" w:rsidRPr="004D4BDC">
              <w:rPr>
                <w:rFonts w:ascii="Arial" w:hAnsi="Arial" w:cs="Arial"/>
                <w:iCs/>
                <w:color w:val="000000" w:themeColor="text1"/>
              </w:rPr>
              <w:t>91</w:t>
            </w:r>
            <w:r w:rsidR="00635258" w:rsidRPr="004D4BDC">
              <w:rPr>
                <w:rFonts w:ascii="Arial" w:hAnsi="Arial" w:cs="Arial"/>
                <w:iCs/>
                <w:color w:val="000000" w:themeColor="text1"/>
              </w:rPr>
              <w:t xml:space="preserve"> journeys within that 2.17m. Within a 35-mile radius of </w:t>
            </w:r>
            <w:r w:rsidR="000633E1" w:rsidRPr="004D4BDC">
              <w:rPr>
                <w:rFonts w:ascii="Arial" w:hAnsi="Arial" w:cs="Arial"/>
                <w:iCs/>
                <w:color w:val="000000" w:themeColor="text1"/>
              </w:rPr>
              <w:t>CODA</w:t>
            </w:r>
            <w:r w:rsidR="00635258" w:rsidRPr="004D4BDC">
              <w:rPr>
                <w:rFonts w:ascii="Arial" w:hAnsi="Arial" w:cs="Arial"/>
                <w:iCs/>
                <w:color w:val="000000" w:themeColor="text1"/>
              </w:rPr>
              <w:t xml:space="preserve"> there are 688,000 journeys per year to London airports. </w:t>
            </w:r>
            <w:r w:rsidR="00675B0E" w:rsidRPr="004D4BDC">
              <w:rPr>
                <w:rFonts w:ascii="Arial" w:hAnsi="Arial" w:cs="Arial"/>
                <w:iCs/>
                <w:color w:val="000000" w:themeColor="text1"/>
              </w:rPr>
              <w:t>T</w:t>
            </w:r>
            <w:r w:rsidR="00635258" w:rsidRPr="004D4BDC">
              <w:rPr>
                <w:rFonts w:ascii="Arial" w:hAnsi="Arial" w:cs="Arial"/>
                <w:iCs/>
                <w:color w:val="000000" w:themeColor="text1"/>
              </w:rPr>
              <w:t>he new PSO route would capture c10% of the local catchment journeys to London or 3.1% of total NI airport journeys to London,</w:t>
            </w:r>
            <w:r w:rsidR="00675B0E" w:rsidRPr="004D4BDC">
              <w:rPr>
                <w:rFonts w:ascii="Arial" w:hAnsi="Arial" w:cs="Arial"/>
                <w:iCs/>
                <w:color w:val="000000" w:themeColor="text1"/>
              </w:rPr>
              <w:t xml:space="preserve"> h</w:t>
            </w:r>
            <w:r w:rsidR="00635258" w:rsidRPr="004D4BDC">
              <w:rPr>
                <w:rFonts w:ascii="Arial" w:hAnsi="Arial" w:cs="Arial"/>
                <w:iCs/>
                <w:color w:val="000000" w:themeColor="text1"/>
              </w:rPr>
              <w:t>ence it is fair to consider that there is no meaningful impact on competition. </w:t>
            </w:r>
          </w:p>
          <w:p w14:paraId="32FEE2D1" w14:textId="77777777" w:rsidR="00341BCA" w:rsidRPr="004D4BDC" w:rsidRDefault="00341BCA" w:rsidP="00531BD2">
            <w:pPr>
              <w:rPr>
                <w:rFonts w:ascii="Arial" w:hAnsi="Arial" w:cs="Arial"/>
                <w:iCs/>
                <w:color w:val="000000" w:themeColor="text1"/>
              </w:rPr>
            </w:pPr>
          </w:p>
          <w:p w14:paraId="016179A6" w14:textId="41FAD33A" w:rsidR="00635258" w:rsidRPr="004D4BDC" w:rsidRDefault="00D22A0B" w:rsidP="00531BD2">
            <w:pPr>
              <w:rPr>
                <w:rFonts w:ascii="Arial" w:hAnsi="Arial" w:cs="Arial"/>
                <w:iCs/>
                <w:color w:val="000000" w:themeColor="text1"/>
              </w:rPr>
            </w:pPr>
            <w:r w:rsidRPr="004D4BDC">
              <w:rPr>
                <w:rFonts w:ascii="Arial" w:hAnsi="Arial" w:cs="Arial"/>
                <w:iCs/>
                <w:color w:val="000000" w:themeColor="text1"/>
              </w:rPr>
              <w:t>Similarly, t</w:t>
            </w:r>
            <w:r w:rsidR="00635258" w:rsidRPr="004D4BDC">
              <w:rPr>
                <w:rFonts w:ascii="Arial" w:hAnsi="Arial" w:cs="Arial"/>
                <w:iCs/>
                <w:color w:val="000000" w:themeColor="text1"/>
              </w:rPr>
              <w:t>he relevance of Donegal to Dublin does not exist in any meaningful way. Current data shows 854 journeys per year within CODA’s local catchment from CFN to DUB, doubling that radius to 70 miles still only captures 998 journeys per year on the route.  It may be worth noting that 86,000 journeys a year are made from Dublin to London by passengers within that 35-mile radius of City of Derry, NI as a whole is more than 400,000.</w:t>
            </w:r>
          </w:p>
          <w:p w14:paraId="475945FF" w14:textId="1BB5A9DA" w:rsidR="00984D6C" w:rsidRPr="004D4BDC" w:rsidRDefault="00984D6C" w:rsidP="00531BD2">
            <w:pPr>
              <w:rPr>
                <w:rFonts w:ascii="Arial" w:hAnsi="Arial" w:cs="Arial"/>
                <w:iCs/>
                <w:color w:val="000000" w:themeColor="text1"/>
              </w:rPr>
            </w:pPr>
          </w:p>
          <w:p w14:paraId="74E37AFA" w14:textId="77777777" w:rsidR="00984D6C" w:rsidRPr="004D4BDC" w:rsidRDefault="00984D6C" w:rsidP="00531BD2">
            <w:pPr>
              <w:rPr>
                <w:rFonts w:ascii="Arial" w:hAnsi="Arial" w:cs="Arial"/>
                <w:iCs/>
                <w:color w:val="000000" w:themeColor="text1"/>
              </w:rPr>
            </w:pPr>
            <w:r w:rsidRPr="004D4BDC">
              <w:rPr>
                <w:rFonts w:ascii="Arial" w:hAnsi="Arial" w:cs="Arial"/>
                <w:iCs/>
                <w:color w:val="000000" w:themeColor="text1"/>
              </w:rPr>
              <w:t>Additionally</w:t>
            </w:r>
            <w:r w:rsidR="5FD3F5B5" w:rsidRPr="004D4BDC">
              <w:rPr>
                <w:rFonts w:ascii="Arial" w:hAnsi="Arial" w:cs="Arial"/>
                <w:iCs/>
                <w:color w:val="000000" w:themeColor="text1"/>
              </w:rPr>
              <w:t>,</w:t>
            </w:r>
            <w:r w:rsidR="003F53F5" w:rsidRPr="004D4BDC">
              <w:rPr>
                <w:rFonts w:ascii="Arial" w:hAnsi="Arial" w:cs="Arial"/>
                <w:iCs/>
                <w:color w:val="000000" w:themeColor="text1"/>
              </w:rPr>
              <w:t xml:space="preserve"> and as noted above </w:t>
            </w:r>
            <w:r w:rsidRPr="004D4BDC">
              <w:rPr>
                <w:rFonts w:ascii="Arial" w:hAnsi="Arial" w:cs="Arial"/>
                <w:iCs/>
                <w:color w:val="000000" w:themeColor="text1"/>
              </w:rPr>
              <w:t xml:space="preserve">there is no other feasible alternative mode of transport from Derry/Londonderry to London which would be adversely affected by the route. </w:t>
            </w:r>
            <w:r w:rsidR="002A41B0" w:rsidRPr="004D4BDC">
              <w:rPr>
                <w:rFonts w:ascii="Arial" w:hAnsi="Arial" w:cs="Arial"/>
                <w:iCs/>
                <w:color w:val="000000" w:themeColor="text1"/>
              </w:rPr>
              <w:t xml:space="preserve">Whilst the route will also receive an exemption from paying APD, </w:t>
            </w:r>
            <w:r w:rsidR="003A6C12" w:rsidRPr="004D4BDC">
              <w:rPr>
                <w:rFonts w:ascii="Arial" w:hAnsi="Arial" w:cs="Arial"/>
                <w:iCs/>
                <w:color w:val="000000" w:themeColor="text1"/>
              </w:rPr>
              <w:t xml:space="preserve">as noted above, </w:t>
            </w:r>
            <w:r w:rsidR="002A41B0" w:rsidRPr="004D4BDC">
              <w:rPr>
                <w:rFonts w:ascii="Arial" w:hAnsi="Arial" w:cs="Arial"/>
                <w:iCs/>
                <w:color w:val="000000" w:themeColor="text1"/>
              </w:rPr>
              <w:t>this does not represent a loss of tax revenue as the route would not operate in the counterfactual.</w:t>
            </w:r>
          </w:p>
          <w:p w14:paraId="091049A1" w14:textId="77777777" w:rsidR="002C5926" w:rsidRPr="004D4BDC" w:rsidRDefault="002C5926" w:rsidP="002C5926">
            <w:pPr>
              <w:rPr>
                <w:rFonts w:ascii="Arial" w:hAnsi="Arial" w:cs="Arial"/>
                <w:iCs/>
                <w:color w:val="000000" w:themeColor="text1"/>
              </w:rPr>
            </w:pPr>
            <w:r w:rsidRPr="004D4BDC">
              <w:rPr>
                <w:rFonts w:ascii="Arial" w:hAnsi="Arial" w:cs="Arial"/>
                <w:iCs/>
                <w:color w:val="000000" w:themeColor="text1"/>
              </w:rPr>
              <w:t>If a commercial operator were to operate on the route, DfT would work with DCSDC to assess whether a PSO continues to be required.</w:t>
            </w:r>
          </w:p>
          <w:p w14:paraId="0A2E066C" w14:textId="77777777" w:rsidR="004D4BDC" w:rsidRPr="004D4BDC" w:rsidRDefault="004D4BDC" w:rsidP="002C5926">
            <w:pPr>
              <w:rPr>
                <w:rFonts w:ascii="Arial" w:hAnsi="Arial" w:cs="Arial"/>
                <w:iCs/>
                <w:color w:val="000000" w:themeColor="text1"/>
              </w:rPr>
            </w:pPr>
          </w:p>
          <w:p w14:paraId="745F40B7" w14:textId="7D48BDDA" w:rsidR="004D4BDC" w:rsidRPr="004D4BDC" w:rsidRDefault="004D4BDC" w:rsidP="004D4BDC">
            <w:pPr>
              <w:rPr>
                <w:rFonts w:ascii="Arial" w:hAnsi="Arial" w:cs="Arial"/>
                <w:iCs/>
                <w:color w:val="000000" w:themeColor="text1"/>
              </w:rPr>
            </w:pPr>
            <w:r w:rsidRPr="004D4BDC">
              <w:rPr>
                <w:rFonts w:ascii="Arial" w:hAnsi="Arial" w:cs="Arial"/>
                <w:iCs/>
                <w:color w:val="000000" w:themeColor="text1"/>
              </w:rPr>
              <w:t xml:space="preserve">The environmental effects of the route have also been considered as part of the balancing exercise. Whilst the </w:t>
            </w:r>
            <w:proofErr w:type="spellStart"/>
            <w:r w:rsidRPr="004D4BDC">
              <w:rPr>
                <w:rFonts w:ascii="Arial" w:hAnsi="Arial" w:cs="Arial"/>
                <w:iCs/>
                <w:color w:val="000000" w:themeColor="text1"/>
              </w:rPr>
              <w:t>route</w:t>
            </w:r>
            <w:proofErr w:type="spellEnd"/>
            <w:r w:rsidRPr="004D4BDC">
              <w:rPr>
                <w:rFonts w:ascii="Arial" w:hAnsi="Arial" w:cs="Arial"/>
                <w:iCs/>
                <w:color w:val="000000" w:themeColor="text1"/>
              </w:rPr>
              <w:t xml:space="preserve"> causes an increase in CO2 emissions it is only a fraction of the UK’s aviation emissions. (As noted in the assessment over the next 12 months the PSO aims to capture. 3.1% of total NI airport journeys to London. Whilst airport journeys </w:t>
            </w:r>
            <w:r w:rsidR="009F291C" w:rsidRPr="004D4BDC">
              <w:rPr>
                <w:rFonts w:ascii="Arial" w:hAnsi="Arial" w:cs="Arial"/>
                <w:iCs/>
                <w:color w:val="000000" w:themeColor="text1"/>
              </w:rPr>
              <w:t>do</w:t>
            </w:r>
            <w:r w:rsidRPr="004D4BDC">
              <w:rPr>
                <w:rFonts w:ascii="Arial" w:hAnsi="Arial" w:cs="Arial"/>
                <w:iCs/>
                <w:color w:val="000000" w:themeColor="text1"/>
              </w:rPr>
              <w:t xml:space="preserve"> not equate to emissions this also indicates that the PSOs overall impact in terms of aviation emissions is small).     </w:t>
            </w:r>
          </w:p>
          <w:p w14:paraId="10CD7C08" w14:textId="75FD0664" w:rsidR="004D4BDC" w:rsidRPr="004D4BDC" w:rsidRDefault="004D4BDC" w:rsidP="002C5926">
            <w:pPr>
              <w:rPr>
                <w:rFonts w:ascii="Arial" w:hAnsi="Arial" w:cs="Arial"/>
                <w:iCs/>
                <w:color w:val="000000" w:themeColor="text1"/>
              </w:rPr>
            </w:pPr>
          </w:p>
        </w:tc>
      </w:tr>
    </w:tbl>
    <w:p w14:paraId="4A4C9EC8" w14:textId="77777777" w:rsidR="00943797" w:rsidRPr="009C5C59" w:rsidRDefault="00943797" w:rsidP="00675B0E">
      <w:pPr>
        <w:tabs>
          <w:tab w:val="left" w:pos="3207"/>
        </w:tabs>
        <w:rPr>
          <w:rFonts w:ascii="Arial" w:hAnsi="Arial" w:cs="Arial"/>
        </w:rPr>
      </w:pPr>
    </w:p>
    <w:sectPr w:rsidR="00943797" w:rsidRPr="009C5C59" w:rsidSect="00FB4BC3">
      <w:footerReference w:type="default" r:id="rId13"/>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8A146" w14:textId="77777777" w:rsidR="00FB4BC3" w:rsidRDefault="00FB4BC3" w:rsidP="00571294">
      <w:r>
        <w:separator/>
      </w:r>
    </w:p>
  </w:endnote>
  <w:endnote w:type="continuationSeparator" w:id="0">
    <w:p w14:paraId="2151FDF5" w14:textId="77777777" w:rsidR="00FB4BC3" w:rsidRDefault="00FB4BC3" w:rsidP="00571294">
      <w:r>
        <w:continuationSeparator/>
      </w:r>
    </w:p>
  </w:endnote>
  <w:endnote w:type="continuationNotice" w:id="1">
    <w:p w14:paraId="488C899C" w14:textId="77777777" w:rsidR="00FB4BC3" w:rsidRDefault="00FB4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76B8" w14:textId="31D72A5C" w:rsidR="00801BFC" w:rsidRPr="00C55A7A" w:rsidRDefault="00000000">
    <w:pPr>
      <w:pStyle w:val="Footer"/>
      <w:jc w:val="center"/>
      <w:rPr>
        <w:rFonts w:ascii="Arial" w:hAnsi="Arial" w:cs="Arial"/>
      </w:rPr>
    </w:pPr>
    <w:sdt>
      <w:sdtPr>
        <w:rPr>
          <w:rFonts w:ascii="Arial" w:hAnsi="Arial" w:cs="Arial"/>
        </w:rPr>
        <w:id w:val="-822501337"/>
        <w:docPartObj>
          <w:docPartGallery w:val="Page Numbers (Bottom of Page)"/>
          <w:docPartUnique/>
        </w:docPartObj>
      </w:sdtPr>
      <w:sdtEndPr>
        <w:rPr>
          <w:noProof/>
        </w:rPr>
      </w:sdtEndPr>
      <w:sdtContent>
        <w:r w:rsidR="00801BFC" w:rsidRPr="00C55A7A">
          <w:rPr>
            <w:rFonts w:ascii="Arial" w:hAnsi="Arial" w:cs="Arial"/>
          </w:rPr>
          <w:fldChar w:fldCharType="begin"/>
        </w:r>
        <w:r w:rsidR="00801BFC" w:rsidRPr="00C55A7A">
          <w:rPr>
            <w:rFonts w:ascii="Arial" w:hAnsi="Arial" w:cs="Arial"/>
          </w:rPr>
          <w:instrText xml:space="preserve"> PAGE   \* MERGEFORMAT </w:instrText>
        </w:r>
        <w:r w:rsidR="00801BFC" w:rsidRPr="00C55A7A">
          <w:rPr>
            <w:rFonts w:ascii="Arial" w:hAnsi="Arial" w:cs="Arial"/>
          </w:rPr>
          <w:fldChar w:fldCharType="separate"/>
        </w:r>
        <w:r w:rsidR="00801BFC" w:rsidRPr="00C55A7A">
          <w:rPr>
            <w:rFonts w:ascii="Arial" w:hAnsi="Arial" w:cs="Arial"/>
            <w:noProof/>
          </w:rPr>
          <w:t>2</w:t>
        </w:r>
        <w:r w:rsidR="00801BFC" w:rsidRPr="00C55A7A">
          <w:rPr>
            <w:rFonts w:ascii="Arial" w:hAnsi="Arial" w:cs="Arial"/>
            <w:noProof/>
          </w:rPr>
          <w:fldChar w:fldCharType="end"/>
        </w:r>
      </w:sdtContent>
    </w:sdt>
  </w:p>
  <w:p w14:paraId="021A22A7" w14:textId="77777777" w:rsidR="00801BFC" w:rsidRDefault="00801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275D" w14:textId="77777777" w:rsidR="00FB4BC3" w:rsidRDefault="00FB4BC3" w:rsidP="00571294">
      <w:r>
        <w:separator/>
      </w:r>
    </w:p>
  </w:footnote>
  <w:footnote w:type="continuationSeparator" w:id="0">
    <w:p w14:paraId="66826141" w14:textId="77777777" w:rsidR="00FB4BC3" w:rsidRDefault="00FB4BC3" w:rsidP="00571294">
      <w:r>
        <w:continuationSeparator/>
      </w:r>
    </w:p>
  </w:footnote>
  <w:footnote w:type="continuationNotice" w:id="1">
    <w:p w14:paraId="6C89CE5A" w14:textId="77777777" w:rsidR="00FB4BC3" w:rsidRDefault="00FB4BC3"/>
  </w:footnote>
  <w:footnote w:id="2">
    <w:p w14:paraId="17C1DC28" w14:textId="77777777" w:rsidR="00F45896" w:rsidRPr="004138A7" w:rsidRDefault="00F45896" w:rsidP="00F45896">
      <w:pPr>
        <w:pStyle w:val="FootnoteText"/>
        <w:rPr>
          <w:lang w:val="en-US"/>
        </w:rPr>
      </w:pPr>
      <w:r>
        <w:rPr>
          <w:rStyle w:val="FootnoteReference"/>
        </w:rPr>
        <w:footnoteRef/>
      </w:r>
      <w:r>
        <w:t xml:space="preserve"> </w:t>
      </w:r>
      <w:r w:rsidRPr="00393AFA">
        <w:t>https://www.gov.uk/government/publications/uk-subsidy-control-statutory-guidance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1E6"/>
    <w:multiLevelType w:val="hybridMultilevel"/>
    <w:tmpl w:val="D338C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20ABD"/>
    <w:multiLevelType w:val="hybridMultilevel"/>
    <w:tmpl w:val="F2F8C704"/>
    <w:lvl w:ilvl="0" w:tplc="990CD4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9141F"/>
    <w:multiLevelType w:val="hybridMultilevel"/>
    <w:tmpl w:val="62AA9F50"/>
    <w:lvl w:ilvl="0" w:tplc="C452FF8C">
      <w:start w:val="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33F80"/>
    <w:multiLevelType w:val="hybridMultilevel"/>
    <w:tmpl w:val="B7664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868E0"/>
    <w:multiLevelType w:val="hybridMultilevel"/>
    <w:tmpl w:val="4974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4133C"/>
    <w:multiLevelType w:val="hybridMultilevel"/>
    <w:tmpl w:val="2B663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00AA7"/>
    <w:multiLevelType w:val="hybridMultilevel"/>
    <w:tmpl w:val="AA7E1C18"/>
    <w:lvl w:ilvl="0" w:tplc="7E724E90">
      <w:start w:val="1"/>
      <w:numFmt w:val="bullet"/>
      <w:lvlText w:val=""/>
      <w:lvlJc w:val="left"/>
      <w:pPr>
        <w:ind w:left="360" w:hanging="360"/>
      </w:pPr>
      <w:rPr>
        <w:rFonts w:ascii="Symbol" w:hAnsi="Symbol" w:hint="default"/>
        <w:color w:val="767171" w:themeColor="background2"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B259F"/>
    <w:multiLevelType w:val="hybridMultilevel"/>
    <w:tmpl w:val="A6FC7D14"/>
    <w:lvl w:ilvl="0" w:tplc="E24E69B4">
      <w:start w:val="1"/>
      <w:numFmt w:val="bullet"/>
      <w:pStyle w:val="BEISbulletedlist"/>
      <w:lvlText w:val=""/>
      <w:lvlJc w:val="left"/>
      <w:pPr>
        <w:ind w:left="717" w:hanging="360"/>
      </w:pPr>
      <w:rPr>
        <w:rFonts w:ascii="Symbol" w:hAnsi="Symbol" w:hint="default"/>
        <w:color w:val="041E4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16C0B"/>
    <w:multiLevelType w:val="hybridMultilevel"/>
    <w:tmpl w:val="84B49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117A01"/>
    <w:multiLevelType w:val="hybridMultilevel"/>
    <w:tmpl w:val="8AE26B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A8611E"/>
    <w:multiLevelType w:val="hybridMultilevel"/>
    <w:tmpl w:val="14568F26"/>
    <w:lvl w:ilvl="0" w:tplc="90129E36">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351119AF"/>
    <w:multiLevelType w:val="hybridMultilevel"/>
    <w:tmpl w:val="D3F2A396"/>
    <w:lvl w:ilvl="0" w:tplc="7E724E90">
      <w:start w:val="1"/>
      <w:numFmt w:val="bullet"/>
      <w:lvlText w:val=""/>
      <w:lvlJc w:val="left"/>
      <w:pPr>
        <w:ind w:left="360" w:hanging="360"/>
      </w:pPr>
      <w:rPr>
        <w:rFonts w:ascii="Symbol" w:hAnsi="Symbol" w:hint="default"/>
        <w:color w:val="767171" w:themeColor="background2" w:themeShade="8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D858D8"/>
    <w:multiLevelType w:val="multilevel"/>
    <w:tmpl w:val="618A6124"/>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hint="default"/>
      </w:rPr>
    </w:lvl>
    <w:lvl w:ilvl="2">
      <w:start w:val="1"/>
      <w:numFmt w:val="decimal"/>
      <w:pStyle w:val="NumberedparagraphLegal-Level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58728D"/>
    <w:multiLevelType w:val="hybridMultilevel"/>
    <w:tmpl w:val="DA24500E"/>
    <w:lvl w:ilvl="0" w:tplc="84008332">
      <w:start w:val="1"/>
      <w:numFmt w:val="bullet"/>
      <w:lvlText w:val=""/>
      <w:lvlJc w:val="left"/>
      <w:pPr>
        <w:tabs>
          <w:tab w:val="num" w:pos="720"/>
        </w:tabs>
        <w:ind w:left="720" w:hanging="360"/>
      </w:pPr>
      <w:rPr>
        <w:rFonts w:ascii="Symbol" w:hAnsi="Symbol" w:hint="default"/>
      </w:rPr>
    </w:lvl>
    <w:lvl w:ilvl="1" w:tplc="BBEE2BD6">
      <w:numFmt w:val="bullet"/>
      <w:lvlText w:val=""/>
      <w:lvlJc w:val="left"/>
      <w:pPr>
        <w:tabs>
          <w:tab w:val="num" w:pos="502"/>
        </w:tabs>
        <w:ind w:left="502" w:hanging="360"/>
      </w:pPr>
      <w:rPr>
        <w:rFonts w:ascii="Symbol" w:hAnsi="Symbol" w:hint="default"/>
      </w:rPr>
    </w:lvl>
    <w:lvl w:ilvl="2" w:tplc="0A081B8C" w:tentative="1">
      <w:start w:val="1"/>
      <w:numFmt w:val="bullet"/>
      <w:lvlText w:val=""/>
      <w:lvlJc w:val="left"/>
      <w:pPr>
        <w:tabs>
          <w:tab w:val="num" w:pos="2160"/>
        </w:tabs>
        <w:ind w:left="2160" w:hanging="360"/>
      </w:pPr>
      <w:rPr>
        <w:rFonts w:ascii="Symbol" w:hAnsi="Symbol" w:hint="default"/>
      </w:rPr>
    </w:lvl>
    <w:lvl w:ilvl="3" w:tplc="2E98DA30" w:tentative="1">
      <w:start w:val="1"/>
      <w:numFmt w:val="bullet"/>
      <w:lvlText w:val=""/>
      <w:lvlJc w:val="left"/>
      <w:pPr>
        <w:tabs>
          <w:tab w:val="num" w:pos="2880"/>
        </w:tabs>
        <w:ind w:left="2880" w:hanging="360"/>
      </w:pPr>
      <w:rPr>
        <w:rFonts w:ascii="Symbol" w:hAnsi="Symbol" w:hint="default"/>
      </w:rPr>
    </w:lvl>
    <w:lvl w:ilvl="4" w:tplc="FB267424" w:tentative="1">
      <w:start w:val="1"/>
      <w:numFmt w:val="bullet"/>
      <w:lvlText w:val=""/>
      <w:lvlJc w:val="left"/>
      <w:pPr>
        <w:tabs>
          <w:tab w:val="num" w:pos="3600"/>
        </w:tabs>
        <w:ind w:left="3600" w:hanging="360"/>
      </w:pPr>
      <w:rPr>
        <w:rFonts w:ascii="Symbol" w:hAnsi="Symbol" w:hint="default"/>
      </w:rPr>
    </w:lvl>
    <w:lvl w:ilvl="5" w:tplc="F35CC5F4" w:tentative="1">
      <w:start w:val="1"/>
      <w:numFmt w:val="bullet"/>
      <w:lvlText w:val=""/>
      <w:lvlJc w:val="left"/>
      <w:pPr>
        <w:tabs>
          <w:tab w:val="num" w:pos="4320"/>
        </w:tabs>
        <w:ind w:left="4320" w:hanging="360"/>
      </w:pPr>
      <w:rPr>
        <w:rFonts w:ascii="Symbol" w:hAnsi="Symbol" w:hint="default"/>
      </w:rPr>
    </w:lvl>
    <w:lvl w:ilvl="6" w:tplc="D072536A" w:tentative="1">
      <w:start w:val="1"/>
      <w:numFmt w:val="bullet"/>
      <w:lvlText w:val=""/>
      <w:lvlJc w:val="left"/>
      <w:pPr>
        <w:tabs>
          <w:tab w:val="num" w:pos="5040"/>
        </w:tabs>
        <w:ind w:left="5040" w:hanging="360"/>
      </w:pPr>
      <w:rPr>
        <w:rFonts w:ascii="Symbol" w:hAnsi="Symbol" w:hint="default"/>
      </w:rPr>
    </w:lvl>
    <w:lvl w:ilvl="7" w:tplc="7C10D066" w:tentative="1">
      <w:start w:val="1"/>
      <w:numFmt w:val="bullet"/>
      <w:lvlText w:val=""/>
      <w:lvlJc w:val="left"/>
      <w:pPr>
        <w:tabs>
          <w:tab w:val="num" w:pos="5760"/>
        </w:tabs>
        <w:ind w:left="5760" w:hanging="360"/>
      </w:pPr>
      <w:rPr>
        <w:rFonts w:ascii="Symbol" w:hAnsi="Symbol" w:hint="default"/>
      </w:rPr>
    </w:lvl>
    <w:lvl w:ilvl="8" w:tplc="6B3C774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E1E0D4D"/>
    <w:multiLevelType w:val="hybridMultilevel"/>
    <w:tmpl w:val="AA8A0AE0"/>
    <w:lvl w:ilvl="0" w:tplc="A6D82C44">
      <w:start w:val="1"/>
      <w:numFmt w:val="bullet"/>
      <w:pStyle w:val="Bullet1NoSpace"/>
      <w:lvlText w:val="Q"/>
      <w:lvlJc w:val="left"/>
      <w:pPr>
        <w:ind w:left="720" w:hanging="360"/>
      </w:pPr>
      <w:rPr>
        <w:rFonts w:ascii="Wingdings" w:hAnsi="Wingdings" w:hint="default"/>
        <w:color w:val="62256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E03AEA"/>
    <w:multiLevelType w:val="hybridMultilevel"/>
    <w:tmpl w:val="835E2614"/>
    <w:lvl w:ilvl="0" w:tplc="1092F6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2E02C9C"/>
    <w:multiLevelType w:val="hybridMultilevel"/>
    <w:tmpl w:val="1E16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606C87"/>
    <w:multiLevelType w:val="hybridMultilevel"/>
    <w:tmpl w:val="F146A79A"/>
    <w:lvl w:ilvl="0" w:tplc="FB160B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035FA4"/>
    <w:multiLevelType w:val="hybridMultilevel"/>
    <w:tmpl w:val="CA84BF14"/>
    <w:lvl w:ilvl="0" w:tplc="7E724E90">
      <w:start w:val="1"/>
      <w:numFmt w:val="bullet"/>
      <w:lvlText w:val=""/>
      <w:lvlJc w:val="left"/>
      <w:pPr>
        <w:ind w:left="360" w:hanging="360"/>
      </w:pPr>
      <w:rPr>
        <w:rFonts w:ascii="Symbol" w:hAnsi="Symbol" w:hint="default"/>
        <w:color w:val="767171" w:themeColor="background2"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35793"/>
    <w:multiLevelType w:val="hybridMultilevel"/>
    <w:tmpl w:val="047439F2"/>
    <w:lvl w:ilvl="0" w:tplc="178A8A5A">
      <w:start w:val="34"/>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0" w15:restartNumberingAfterBreak="0">
    <w:nsid w:val="5C242641"/>
    <w:multiLevelType w:val="hybridMultilevel"/>
    <w:tmpl w:val="99B43E0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2262C6"/>
    <w:multiLevelType w:val="hybridMultilevel"/>
    <w:tmpl w:val="2332C230"/>
    <w:lvl w:ilvl="0" w:tplc="64081D2A">
      <w:start w:val="1"/>
      <w:numFmt w:val="decimal"/>
      <w:lvlText w:val="%1."/>
      <w:lvlJc w:val="left"/>
      <w:pPr>
        <w:ind w:left="360" w:hanging="360"/>
      </w:pPr>
      <w:rPr>
        <w:rFonts w:ascii="Arial" w:eastAsia="Times New Roman" w:hAnsi="Arial" w:cs="Arial"/>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F1416A8"/>
    <w:multiLevelType w:val="hybridMultilevel"/>
    <w:tmpl w:val="8E98E9B6"/>
    <w:lvl w:ilvl="0" w:tplc="B0DC61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1F39F0"/>
    <w:multiLevelType w:val="hybridMultilevel"/>
    <w:tmpl w:val="FBE63BE6"/>
    <w:lvl w:ilvl="0" w:tplc="7C4CCDB4">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4" w15:restartNumberingAfterBreak="0">
    <w:nsid w:val="7A18484B"/>
    <w:multiLevelType w:val="hybridMultilevel"/>
    <w:tmpl w:val="50427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5005CF"/>
    <w:multiLevelType w:val="hybridMultilevel"/>
    <w:tmpl w:val="394C852C"/>
    <w:lvl w:ilvl="0" w:tplc="4A3C5F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8918058">
    <w:abstractNumId w:val="22"/>
  </w:num>
  <w:num w:numId="2" w16cid:durableId="15427932">
    <w:abstractNumId w:val="20"/>
  </w:num>
  <w:num w:numId="3" w16cid:durableId="1082987243">
    <w:abstractNumId w:val="11"/>
  </w:num>
  <w:num w:numId="4" w16cid:durableId="1698434262">
    <w:abstractNumId w:val="18"/>
  </w:num>
  <w:num w:numId="5" w16cid:durableId="793327610">
    <w:abstractNumId w:val="6"/>
  </w:num>
  <w:num w:numId="6" w16cid:durableId="545409208">
    <w:abstractNumId w:val="8"/>
  </w:num>
  <w:num w:numId="7" w16cid:durableId="2055352779">
    <w:abstractNumId w:val="0"/>
  </w:num>
  <w:num w:numId="8" w16cid:durableId="2082291843">
    <w:abstractNumId w:val="9"/>
  </w:num>
  <w:num w:numId="9" w16cid:durableId="390345011">
    <w:abstractNumId w:val="5"/>
  </w:num>
  <w:num w:numId="10" w16cid:durableId="1021054740">
    <w:abstractNumId w:val="16"/>
  </w:num>
  <w:num w:numId="11" w16cid:durableId="478503501">
    <w:abstractNumId w:val="1"/>
    <w:lvlOverride w:ilvl="0">
      <w:startOverride w:val="1"/>
    </w:lvlOverride>
  </w:num>
  <w:num w:numId="12" w16cid:durableId="1712073088">
    <w:abstractNumId w:val="19"/>
  </w:num>
  <w:num w:numId="13" w16cid:durableId="990794789">
    <w:abstractNumId w:val="7"/>
  </w:num>
  <w:num w:numId="14" w16cid:durableId="1354451731">
    <w:abstractNumId w:val="2"/>
  </w:num>
  <w:num w:numId="15" w16cid:durableId="1447459818">
    <w:abstractNumId w:val="12"/>
    <w:lvlOverride w:ilvl="0">
      <w:lvl w:ilvl="0">
        <w:start w:val="1"/>
        <w:numFmt w:val="decimal"/>
        <w:pStyle w:val="Heading1Legal-Level1"/>
        <w:lvlText w:val="%1."/>
        <w:lvlJc w:val="left"/>
        <w:pPr>
          <w:ind w:left="720" w:hanging="720"/>
        </w:pPr>
        <w:rPr>
          <w:rFonts w:hint="default"/>
        </w:rPr>
      </w:lvl>
    </w:lvlOverride>
    <w:lvlOverride w:ilvl="1">
      <w:lvl w:ilvl="1">
        <w:start w:val="1"/>
        <w:numFmt w:val="decimal"/>
        <w:pStyle w:val="NumberedparagraphLegal-Level2"/>
        <w:lvlText w:val="%1.%2."/>
        <w:lvlJc w:val="left"/>
        <w:pPr>
          <w:ind w:left="720" w:hanging="720"/>
        </w:pPr>
        <w:rPr>
          <w:rFonts w:hint="default"/>
        </w:rPr>
      </w:lvl>
    </w:lvlOverride>
    <w:lvlOverride w:ilvl="2">
      <w:lvl w:ilvl="2">
        <w:start w:val="1"/>
        <w:numFmt w:val="decimal"/>
        <w:pStyle w:val="NumberedparagraphLegal-Level3"/>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16" w16cid:durableId="332028301">
    <w:abstractNumId w:val="17"/>
  </w:num>
  <w:num w:numId="17" w16cid:durableId="880557763">
    <w:abstractNumId w:val="12"/>
    <w:lvlOverride w:ilvl="0">
      <w:lvl w:ilvl="0">
        <w:start w:val="1"/>
        <w:numFmt w:val="decimal"/>
        <w:pStyle w:val="Heading1Legal-Level1"/>
        <w:lvlText w:val="%1."/>
        <w:lvlJc w:val="left"/>
        <w:pPr>
          <w:ind w:left="720" w:hanging="720"/>
        </w:pPr>
        <w:rPr>
          <w:rFonts w:hint="default"/>
        </w:rPr>
      </w:lvl>
    </w:lvlOverride>
    <w:lvlOverride w:ilvl="1">
      <w:lvl w:ilvl="1">
        <w:start w:val="1"/>
        <w:numFmt w:val="decimal"/>
        <w:pStyle w:val="NumberedparagraphLegal-Level2"/>
        <w:lvlText w:val="%1.%2."/>
        <w:lvlJc w:val="left"/>
        <w:pPr>
          <w:ind w:left="720" w:hanging="720"/>
        </w:pPr>
        <w:rPr>
          <w:rFonts w:hint="default"/>
        </w:rPr>
      </w:lvl>
    </w:lvlOverride>
    <w:lvlOverride w:ilvl="2">
      <w:lvl w:ilvl="2">
        <w:start w:val="1"/>
        <w:numFmt w:val="decimal"/>
        <w:pStyle w:val="NumberedparagraphLegal-Level3"/>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18" w16cid:durableId="291522930">
    <w:abstractNumId w:val="1"/>
  </w:num>
  <w:num w:numId="19" w16cid:durableId="1429345885">
    <w:abstractNumId w:val="24"/>
  </w:num>
  <w:num w:numId="20" w16cid:durableId="445199177">
    <w:abstractNumId w:val="4"/>
  </w:num>
  <w:num w:numId="21" w16cid:durableId="1659534135">
    <w:abstractNumId w:val="21"/>
  </w:num>
  <w:num w:numId="22" w16cid:durableId="1020162572">
    <w:abstractNumId w:val="13"/>
  </w:num>
  <w:num w:numId="23" w16cid:durableId="218128190">
    <w:abstractNumId w:val="3"/>
  </w:num>
  <w:num w:numId="24" w16cid:durableId="1370958000">
    <w:abstractNumId w:val="25"/>
  </w:num>
  <w:num w:numId="25" w16cid:durableId="1957255904">
    <w:abstractNumId w:val="15"/>
  </w:num>
  <w:num w:numId="26" w16cid:durableId="268778718">
    <w:abstractNumId w:val="23"/>
  </w:num>
  <w:num w:numId="27" w16cid:durableId="735863842">
    <w:abstractNumId w:val="10"/>
  </w:num>
  <w:num w:numId="28" w16cid:durableId="1746112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15"/>
    <w:rsid w:val="00000090"/>
    <w:rsid w:val="000009DA"/>
    <w:rsid w:val="00000B77"/>
    <w:rsid w:val="000019CE"/>
    <w:rsid w:val="000059E7"/>
    <w:rsid w:val="00005B03"/>
    <w:rsid w:val="00006AAA"/>
    <w:rsid w:val="00011814"/>
    <w:rsid w:val="000120A1"/>
    <w:rsid w:val="00012B81"/>
    <w:rsid w:val="0001684F"/>
    <w:rsid w:val="00017607"/>
    <w:rsid w:val="000177D5"/>
    <w:rsid w:val="0002091C"/>
    <w:rsid w:val="000216B7"/>
    <w:rsid w:val="00023CC7"/>
    <w:rsid w:val="00023DBA"/>
    <w:rsid w:val="00023F77"/>
    <w:rsid w:val="000246F5"/>
    <w:rsid w:val="00025D29"/>
    <w:rsid w:val="00026308"/>
    <w:rsid w:val="0002677D"/>
    <w:rsid w:val="0003172F"/>
    <w:rsid w:val="000317B1"/>
    <w:rsid w:val="000329FB"/>
    <w:rsid w:val="00035713"/>
    <w:rsid w:val="00035E34"/>
    <w:rsid w:val="00036CE9"/>
    <w:rsid w:val="000374A7"/>
    <w:rsid w:val="000438C8"/>
    <w:rsid w:val="00043F3E"/>
    <w:rsid w:val="00044B33"/>
    <w:rsid w:val="00044B4A"/>
    <w:rsid w:val="00044D91"/>
    <w:rsid w:val="000459FA"/>
    <w:rsid w:val="00054323"/>
    <w:rsid w:val="00054C80"/>
    <w:rsid w:val="00054FBB"/>
    <w:rsid w:val="0005576A"/>
    <w:rsid w:val="0005662F"/>
    <w:rsid w:val="00056C1E"/>
    <w:rsid w:val="00057A05"/>
    <w:rsid w:val="000624FA"/>
    <w:rsid w:val="000628E4"/>
    <w:rsid w:val="000633AD"/>
    <w:rsid w:val="000633E1"/>
    <w:rsid w:val="00063E8E"/>
    <w:rsid w:val="00065D84"/>
    <w:rsid w:val="000665F3"/>
    <w:rsid w:val="00067E0A"/>
    <w:rsid w:val="00070941"/>
    <w:rsid w:val="00071113"/>
    <w:rsid w:val="000713FE"/>
    <w:rsid w:val="00071F8A"/>
    <w:rsid w:val="00073859"/>
    <w:rsid w:val="00073D2B"/>
    <w:rsid w:val="00074FA0"/>
    <w:rsid w:val="00080273"/>
    <w:rsid w:val="00080A8D"/>
    <w:rsid w:val="00080D48"/>
    <w:rsid w:val="00081A11"/>
    <w:rsid w:val="00083B14"/>
    <w:rsid w:val="00084C73"/>
    <w:rsid w:val="0008646A"/>
    <w:rsid w:val="0009001E"/>
    <w:rsid w:val="00090206"/>
    <w:rsid w:val="00090697"/>
    <w:rsid w:val="000906E1"/>
    <w:rsid w:val="00091824"/>
    <w:rsid w:val="00091ACF"/>
    <w:rsid w:val="0009238D"/>
    <w:rsid w:val="0009306D"/>
    <w:rsid w:val="00093078"/>
    <w:rsid w:val="000A16CD"/>
    <w:rsid w:val="000A2294"/>
    <w:rsid w:val="000A7849"/>
    <w:rsid w:val="000B3FF0"/>
    <w:rsid w:val="000B46F6"/>
    <w:rsid w:val="000B4D3D"/>
    <w:rsid w:val="000B57F8"/>
    <w:rsid w:val="000B63E3"/>
    <w:rsid w:val="000B6ADD"/>
    <w:rsid w:val="000B7AC9"/>
    <w:rsid w:val="000B7AE2"/>
    <w:rsid w:val="000C1029"/>
    <w:rsid w:val="000C1994"/>
    <w:rsid w:val="000C3DF5"/>
    <w:rsid w:val="000C5A78"/>
    <w:rsid w:val="000C6821"/>
    <w:rsid w:val="000C6908"/>
    <w:rsid w:val="000D0E95"/>
    <w:rsid w:val="000D2738"/>
    <w:rsid w:val="000D2D31"/>
    <w:rsid w:val="000D30B3"/>
    <w:rsid w:val="000D3719"/>
    <w:rsid w:val="000D493E"/>
    <w:rsid w:val="000D56F5"/>
    <w:rsid w:val="000D5A70"/>
    <w:rsid w:val="000D5ED3"/>
    <w:rsid w:val="000E09BA"/>
    <w:rsid w:val="000E2A65"/>
    <w:rsid w:val="000E2F0F"/>
    <w:rsid w:val="000E360F"/>
    <w:rsid w:val="000E39B5"/>
    <w:rsid w:val="000E4A82"/>
    <w:rsid w:val="000E59FF"/>
    <w:rsid w:val="000E63D8"/>
    <w:rsid w:val="000E6889"/>
    <w:rsid w:val="000E6A23"/>
    <w:rsid w:val="000E6B45"/>
    <w:rsid w:val="000F2AED"/>
    <w:rsid w:val="000F2D3C"/>
    <w:rsid w:val="000F376A"/>
    <w:rsid w:val="000F392E"/>
    <w:rsid w:val="000F5B33"/>
    <w:rsid w:val="000F5BFF"/>
    <w:rsid w:val="000F69AF"/>
    <w:rsid w:val="000F7865"/>
    <w:rsid w:val="000F7D08"/>
    <w:rsid w:val="00100F58"/>
    <w:rsid w:val="00102EA1"/>
    <w:rsid w:val="00103FF8"/>
    <w:rsid w:val="001065E8"/>
    <w:rsid w:val="00106864"/>
    <w:rsid w:val="00106B9A"/>
    <w:rsid w:val="00107815"/>
    <w:rsid w:val="00111E3B"/>
    <w:rsid w:val="00113B89"/>
    <w:rsid w:val="00114BF9"/>
    <w:rsid w:val="00115391"/>
    <w:rsid w:val="00116E69"/>
    <w:rsid w:val="0011706E"/>
    <w:rsid w:val="00120071"/>
    <w:rsid w:val="001213F1"/>
    <w:rsid w:val="0012155C"/>
    <w:rsid w:val="00122E12"/>
    <w:rsid w:val="00122ECC"/>
    <w:rsid w:val="00123086"/>
    <w:rsid w:val="001233E4"/>
    <w:rsid w:val="001237F7"/>
    <w:rsid w:val="001244F1"/>
    <w:rsid w:val="00125002"/>
    <w:rsid w:val="001270D6"/>
    <w:rsid w:val="001277C9"/>
    <w:rsid w:val="00130283"/>
    <w:rsid w:val="0013202C"/>
    <w:rsid w:val="001329BC"/>
    <w:rsid w:val="00132F4B"/>
    <w:rsid w:val="00134CDB"/>
    <w:rsid w:val="001353B6"/>
    <w:rsid w:val="001355B1"/>
    <w:rsid w:val="00135C79"/>
    <w:rsid w:val="00135EC5"/>
    <w:rsid w:val="00140A5D"/>
    <w:rsid w:val="00142721"/>
    <w:rsid w:val="00142D77"/>
    <w:rsid w:val="001431FE"/>
    <w:rsid w:val="00144345"/>
    <w:rsid w:val="001461C4"/>
    <w:rsid w:val="00147A86"/>
    <w:rsid w:val="00147E1E"/>
    <w:rsid w:val="00152526"/>
    <w:rsid w:val="00152762"/>
    <w:rsid w:val="00152BB4"/>
    <w:rsid w:val="00153464"/>
    <w:rsid w:val="001536B6"/>
    <w:rsid w:val="001537CF"/>
    <w:rsid w:val="0015429F"/>
    <w:rsid w:val="00155988"/>
    <w:rsid w:val="001566DD"/>
    <w:rsid w:val="00156EA4"/>
    <w:rsid w:val="00161418"/>
    <w:rsid w:val="00161CE3"/>
    <w:rsid w:val="001623B6"/>
    <w:rsid w:val="0016349A"/>
    <w:rsid w:val="00164F00"/>
    <w:rsid w:val="001674F7"/>
    <w:rsid w:val="00173FC4"/>
    <w:rsid w:val="00174ADE"/>
    <w:rsid w:val="00175717"/>
    <w:rsid w:val="00175D6F"/>
    <w:rsid w:val="00180170"/>
    <w:rsid w:val="00180626"/>
    <w:rsid w:val="0018126B"/>
    <w:rsid w:val="001814A4"/>
    <w:rsid w:val="00182AF5"/>
    <w:rsid w:val="0018315D"/>
    <w:rsid w:val="001833B4"/>
    <w:rsid w:val="00185F11"/>
    <w:rsid w:val="00186A0A"/>
    <w:rsid w:val="00187343"/>
    <w:rsid w:val="0018745D"/>
    <w:rsid w:val="0018786F"/>
    <w:rsid w:val="00187A26"/>
    <w:rsid w:val="00190661"/>
    <w:rsid w:val="00190F5D"/>
    <w:rsid w:val="00191190"/>
    <w:rsid w:val="00191CD9"/>
    <w:rsid w:val="00193C8F"/>
    <w:rsid w:val="001958B7"/>
    <w:rsid w:val="00196B21"/>
    <w:rsid w:val="001A083B"/>
    <w:rsid w:val="001A16E3"/>
    <w:rsid w:val="001A22F0"/>
    <w:rsid w:val="001A2B71"/>
    <w:rsid w:val="001A3419"/>
    <w:rsid w:val="001A4429"/>
    <w:rsid w:val="001A5220"/>
    <w:rsid w:val="001A555D"/>
    <w:rsid w:val="001A63A8"/>
    <w:rsid w:val="001A67A3"/>
    <w:rsid w:val="001A780F"/>
    <w:rsid w:val="001B1DB8"/>
    <w:rsid w:val="001B255C"/>
    <w:rsid w:val="001B2A41"/>
    <w:rsid w:val="001B3AEB"/>
    <w:rsid w:val="001B51AD"/>
    <w:rsid w:val="001B66C0"/>
    <w:rsid w:val="001B6DB5"/>
    <w:rsid w:val="001B7DFB"/>
    <w:rsid w:val="001C0111"/>
    <w:rsid w:val="001C1C1E"/>
    <w:rsid w:val="001C22FF"/>
    <w:rsid w:val="001C3460"/>
    <w:rsid w:val="001C3FEE"/>
    <w:rsid w:val="001C45D9"/>
    <w:rsid w:val="001C45FE"/>
    <w:rsid w:val="001C4F50"/>
    <w:rsid w:val="001D06CA"/>
    <w:rsid w:val="001D088F"/>
    <w:rsid w:val="001D0D79"/>
    <w:rsid w:val="001D27F0"/>
    <w:rsid w:val="001D29F3"/>
    <w:rsid w:val="001D3682"/>
    <w:rsid w:val="001D42A7"/>
    <w:rsid w:val="001D54CD"/>
    <w:rsid w:val="001E1A0D"/>
    <w:rsid w:val="001E20B5"/>
    <w:rsid w:val="001E2159"/>
    <w:rsid w:val="001E3345"/>
    <w:rsid w:val="001E3D15"/>
    <w:rsid w:val="001E4290"/>
    <w:rsid w:val="001E46E4"/>
    <w:rsid w:val="001E586C"/>
    <w:rsid w:val="001E6972"/>
    <w:rsid w:val="001F0074"/>
    <w:rsid w:val="001F0307"/>
    <w:rsid w:val="001F37B9"/>
    <w:rsid w:val="001F4024"/>
    <w:rsid w:val="001F4424"/>
    <w:rsid w:val="001F5630"/>
    <w:rsid w:val="001F7250"/>
    <w:rsid w:val="001F7CB1"/>
    <w:rsid w:val="00200042"/>
    <w:rsid w:val="00200F35"/>
    <w:rsid w:val="002012F8"/>
    <w:rsid w:val="002025FA"/>
    <w:rsid w:val="0020387E"/>
    <w:rsid w:val="002039BF"/>
    <w:rsid w:val="0020406A"/>
    <w:rsid w:val="00204EB7"/>
    <w:rsid w:val="002055BF"/>
    <w:rsid w:val="00205D8A"/>
    <w:rsid w:val="002061C6"/>
    <w:rsid w:val="00206714"/>
    <w:rsid w:val="00206953"/>
    <w:rsid w:val="002079B7"/>
    <w:rsid w:val="00207A85"/>
    <w:rsid w:val="00210E07"/>
    <w:rsid w:val="00210EB3"/>
    <w:rsid w:val="00210F94"/>
    <w:rsid w:val="0021101B"/>
    <w:rsid w:val="002113FC"/>
    <w:rsid w:val="002116EF"/>
    <w:rsid w:val="0021341A"/>
    <w:rsid w:val="0021413B"/>
    <w:rsid w:val="0021609E"/>
    <w:rsid w:val="00216437"/>
    <w:rsid w:val="002208E5"/>
    <w:rsid w:val="00221843"/>
    <w:rsid w:val="00221A29"/>
    <w:rsid w:val="00223019"/>
    <w:rsid w:val="002237D8"/>
    <w:rsid w:val="00223AD1"/>
    <w:rsid w:val="002246E2"/>
    <w:rsid w:val="0022523C"/>
    <w:rsid w:val="0022608C"/>
    <w:rsid w:val="002269DA"/>
    <w:rsid w:val="002270DE"/>
    <w:rsid w:val="00230574"/>
    <w:rsid w:val="00230C0D"/>
    <w:rsid w:val="00231B45"/>
    <w:rsid w:val="00232F5C"/>
    <w:rsid w:val="002330D3"/>
    <w:rsid w:val="0023393F"/>
    <w:rsid w:val="00234AB3"/>
    <w:rsid w:val="00234C36"/>
    <w:rsid w:val="00235165"/>
    <w:rsid w:val="00235D43"/>
    <w:rsid w:val="002375EE"/>
    <w:rsid w:val="00237C84"/>
    <w:rsid w:val="0024076B"/>
    <w:rsid w:val="00240A97"/>
    <w:rsid w:val="00241F83"/>
    <w:rsid w:val="00243819"/>
    <w:rsid w:val="00244F1E"/>
    <w:rsid w:val="00245699"/>
    <w:rsid w:val="0024683D"/>
    <w:rsid w:val="00250D01"/>
    <w:rsid w:val="00251404"/>
    <w:rsid w:val="00251D23"/>
    <w:rsid w:val="00253F68"/>
    <w:rsid w:val="002554B5"/>
    <w:rsid w:val="00255D90"/>
    <w:rsid w:val="002562AA"/>
    <w:rsid w:val="002566AF"/>
    <w:rsid w:val="0025679B"/>
    <w:rsid w:val="00256EC1"/>
    <w:rsid w:val="00257464"/>
    <w:rsid w:val="00260DA5"/>
    <w:rsid w:val="00261177"/>
    <w:rsid w:val="00266FE7"/>
    <w:rsid w:val="002705D4"/>
    <w:rsid w:val="00270892"/>
    <w:rsid w:val="00270E0A"/>
    <w:rsid w:val="00270E5C"/>
    <w:rsid w:val="002723CE"/>
    <w:rsid w:val="00272785"/>
    <w:rsid w:val="0027281B"/>
    <w:rsid w:val="0027290F"/>
    <w:rsid w:val="002732C4"/>
    <w:rsid w:val="002746C7"/>
    <w:rsid w:val="002765A8"/>
    <w:rsid w:val="002767D8"/>
    <w:rsid w:val="00277798"/>
    <w:rsid w:val="00277B8E"/>
    <w:rsid w:val="00280651"/>
    <w:rsid w:val="00281D42"/>
    <w:rsid w:val="0028214B"/>
    <w:rsid w:val="0028333B"/>
    <w:rsid w:val="002836EC"/>
    <w:rsid w:val="00284211"/>
    <w:rsid w:val="00286B20"/>
    <w:rsid w:val="002903B3"/>
    <w:rsid w:val="00291A15"/>
    <w:rsid w:val="0029316E"/>
    <w:rsid w:val="002933D9"/>
    <w:rsid w:val="00294D6A"/>
    <w:rsid w:val="002971EB"/>
    <w:rsid w:val="002977ED"/>
    <w:rsid w:val="00297824"/>
    <w:rsid w:val="00297F0D"/>
    <w:rsid w:val="002A04D3"/>
    <w:rsid w:val="002A0FBD"/>
    <w:rsid w:val="002A1007"/>
    <w:rsid w:val="002A1241"/>
    <w:rsid w:val="002A2C3E"/>
    <w:rsid w:val="002A2D24"/>
    <w:rsid w:val="002A32C1"/>
    <w:rsid w:val="002A3E0B"/>
    <w:rsid w:val="002A41B0"/>
    <w:rsid w:val="002A53DE"/>
    <w:rsid w:val="002A545B"/>
    <w:rsid w:val="002A5642"/>
    <w:rsid w:val="002A5928"/>
    <w:rsid w:val="002A5D97"/>
    <w:rsid w:val="002A6EC5"/>
    <w:rsid w:val="002A74A7"/>
    <w:rsid w:val="002B305C"/>
    <w:rsid w:val="002B31FA"/>
    <w:rsid w:val="002B34BC"/>
    <w:rsid w:val="002B511A"/>
    <w:rsid w:val="002B56CD"/>
    <w:rsid w:val="002B6420"/>
    <w:rsid w:val="002B661E"/>
    <w:rsid w:val="002B6A73"/>
    <w:rsid w:val="002B72F4"/>
    <w:rsid w:val="002B73F6"/>
    <w:rsid w:val="002B7DD8"/>
    <w:rsid w:val="002C04F5"/>
    <w:rsid w:val="002C0A8F"/>
    <w:rsid w:val="002C20A9"/>
    <w:rsid w:val="002C3591"/>
    <w:rsid w:val="002C4C7C"/>
    <w:rsid w:val="002C5926"/>
    <w:rsid w:val="002C5BA3"/>
    <w:rsid w:val="002C684A"/>
    <w:rsid w:val="002C74C0"/>
    <w:rsid w:val="002C76BB"/>
    <w:rsid w:val="002D00F5"/>
    <w:rsid w:val="002D0673"/>
    <w:rsid w:val="002D263D"/>
    <w:rsid w:val="002D2AA6"/>
    <w:rsid w:val="002D2B24"/>
    <w:rsid w:val="002D33AC"/>
    <w:rsid w:val="002D4A48"/>
    <w:rsid w:val="002D4C17"/>
    <w:rsid w:val="002D5494"/>
    <w:rsid w:val="002D6438"/>
    <w:rsid w:val="002D6956"/>
    <w:rsid w:val="002D6C47"/>
    <w:rsid w:val="002D702C"/>
    <w:rsid w:val="002D7321"/>
    <w:rsid w:val="002D7C3D"/>
    <w:rsid w:val="002E0F1E"/>
    <w:rsid w:val="002E1063"/>
    <w:rsid w:val="002E16E9"/>
    <w:rsid w:val="002E2786"/>
    <w:rsid w:val="002E2C7C"/>
    <w:rsid w:val="002E2CB0"/>
    <w:rsid w:val="002E3E82"/>
    <w:rsid w:val="002E4182"/>
    <w:rsid w:val="002E4754"/>
    <w:rsid w:val="002E59DB"/>
    <w:rsid w:val="002E5A0C"/>
    <w:rsid w:val="002E689D"/>
    <w:rsid w:val="002E7236"/>
    <w:rsid w:val="002E7355"/>
    <w:rsid w:val="002E7603"/>
    <w:rsid w:val="002F06FB"/>
    <w:rsid w:val="002F0802"/>
    <w:rsid w:val="002F2A4A"/>
    <w:rsid w:val="002F2E88"/>
    <w:rsid w:val="002F5A77"/>
    <w:rsid w:val="002F6B9C"/>
    <w:rsid w:val="002F6EC9"/>
    <w:rsid w:val="002F7C55"/>
    <w:rsid w:val="00301517"/>
    <w:rsid w:val="00301F8F"/>
    <w:rsid w:val="00304BF4"/>
    <w:rsid w:val="00304DCA"/>
    <w:rsid w:val="0030586D"/>
    <w:rsid w:val="00305A1B"/>
    <w:rsid w:val="00305CBD"/>
    <w:rsid w:val="00306300"/>
    <w:rsid w:val="00306993"/>
    <w:rsid w:val="00307EDA"/>
    <w:rsid w:val="0031179D"/>
    <w:rsid w:val="003135B3"/>
    <w:rsid w:val="00314ED5"/>
    <w:rsid w:val="0031509F"/>
    <w:rsid w:val="00315C33"/>
    <w:rsid w:val="00316896"/>
    <w:rsid w:val="003169F6"/>
    <w:rsid w:val="00317ACB"/>
    <w:rsid w:val="00317FFB"/>
    <w:rsid w:val="0032306F"/>
    <w:rsid w:val="0032357C"/>
    <w:rsid w:val="00327166"/>
    <w:rsid w:val="00330D71"/>
    <w:rsid w:val="00330F9E"/>
    <w:rsid w:val="00332A37"/>
    <w:rsid w:val="00335B7D"/>
    <w:rsid w:val="003408AC"/>
    <w:rsid w:val="00340B45"/>
    <w:rsid w:val="003414BF"/>
    <w:rsid w:val="00341BCA"/>
    <w:rsid w:val="003427F7"/>
    <w:rsid w:val="00342E34"/>
    <w:rsid w:val="00344938"/>
    <w:rsid w:val="003452E5"/>
    <w:rsid w:val="00350147"/>
    <w:rsid w:val="00350AB8"/>
    <w:rsid w:val="00352299"/>
    <w:rsid w:val="003525E0"/>
    <w:rsid w:val="0035317E"/>
    <w:rsid w:val="00353F62"/>
    <w:rsid w:val="003557F7"/>
    <w:rsid w:val="00360322"/>
    <w:rsid w:val="00360EB1"/>
    <w:rsid w:val="00363BB6"/>
    <w:rsid w:val="003665FA"/>
    <w:rsid w:val="00367001"/>
    <w:rsid w:val="003670BC"/>
    <w:rsid w:val="00367770"/>
    <w:rsid w:val="003706F4"/>
    <w:rsid w:val="00371594"/>
    <w:rsid w:val="003729B1"/>
    <w:rsid w:val="003733CD"/>
    <w:rsid w:val="00375223"/>
    <w:rsid w:val="00375D95"/>
    <w:rsid w:val="00381EFC"/>
    <w:rsid w:val="003831FF"/>
    <w:rsid w:val="00383264"/>
    <w:rsid w:val="0038448F"/>
    <w:rsid w:val="0038527B"/>
    <w:rsid w:val="003856D9"/>
    <w:rsid w:val="00386414"/>
    <w:rsid w:val="0038703D"/>
    <w:rsid w:val="00390B0D"/>
    <w:rsid w:val="00390CE4"/>
    <w:rsid w:val="0039133C"/>
    <w:rsid w:val="00392A77"/>
    <w:rsid w:val="00393AFA"/>
    <w:rsid w:val="00394247"/>
    <w:rsid w:val="003942DF"/>
    <w:rsid w:val="00394C07"/>
    <w:rsid w:val="0039537E"/>
    <w:rsid w:val="0039646C"/>
    <w:rsid w:val="00397E3A"/>
    <w:rsid w:val="00397E9A"/>
    <w:rsid w:val="003A0EC8"/>
    <w:rsid w:val="003A11D6"/>
    <w:rsid w:val="003A3698"/>
    <w:rsid w:val="003A3A4D"/>
    <w:rsid w:val="003A431C"/>
    <w:rsid w:val="003A44AF"/>
    <w:rsid w:val="003A6C12"/>
    <w:rsid w:val="003A736A"/>
    <w:rsid w:val="003A7624"/>
    <w:rsid w:val="003B1188"/>
    <w:rsid w:val="003B1B2A"/>
    <w:rsid w:val="003B6A3E"/>
    <w:rsid w:val="003C05A7"/>
    <w:rsid w:val="003C2464"/>
    <w:rsid w:val="003C47E2"/>
    <w:rsid w:val="003C765E"/>
    <w:rsid w:val="003D0A4F"/>
    <w:rsid w:val="003D0E49"/>
    <w:rsid w:val="003D114C"/>
    <w:rsid w:val="003D1DDE"/>
    <w:rsid w:val="003D3084"/>
    <w:rsid w:val="003D4A1A"/>
    <w:rsid w:val="003D61D0"/>
    <w:rsid w:val="003D66B5"/>
    <w:rsid w:val="003D6E89"/>
    <w:rsid w:val="003E050E"/>
    <w:rsid w:val="003E0907"/>
    <w:rsid w:val="003E21A2"/>
    <w:rsid w:val="003E3001"/>
    <w:rsid w:val="003E3CED"/>
    <w:rsid w:val="003E5C59"/>
    <w:rsid w:val="003E5D0C"/>
    <w:rsid w:val="003F1273"/>
    <w:rsid w:val="003F2E54"/>
    <w:rsid w:val="003F388C"/>
    <w:rsid w:val="003F46E9"/>
    <w:rsid w:val="003F53F5"/>
    <w:rsid w:val="003F6A62"/>
    <w:rsid w:val="003F7DCD"/>
    <w:rsid w:val="004004E3"/>
    <w:rsid w:val="00400B63"/>
    <w:rsid w:val="00400CAC"/>
    <w:rsid w:val="00401660"/>
    <w:rsid w:val="00402040"/>
    <w:rsid w:val="0040228D"/>
    <w:rsid w:val="004023C5"/>
    <w:rsid w:val="00402C3E"/>
    <w:rsid w:val="00403567"/>
    <w:rsid w:val="0040394F"/>
    <w:rsid w:val="00403AEA"/>
    <w:rsid w:val="0040461D"/>
    <w:rsid w:val="00405498"/>
    <w:rsid w:val="00406197"/>
    <w:rsid w:val="00406730"/>
    <w:rsid w:val="0040795A"/>
    <w:rsid w:val="0041032D"/>
    <w:rsid w:val="004104A0"/>
    <w:rsid w:val="00410E86"/>
    <w:rsid w:val="004118E5"/>
    <w:rsid w:val="00415B15"/>
    <w:rsid w:val="00415D75"/>
    <w:rsid w:val="0041767F"/>
    <w:rsid w:val="00417826"/>
    <w:rsid w:val="00417A55"/>
    <w:rsid w:val="00420370"/>
    <w:rsid w:val="00420552"/>
    <w:rsid w:val="004224B7"/>
    <w:rsid w:val="00423355"/>
    <w:rsid w:val="00423A0F"/>
    <w:rsid w:val="00423FE4"/>
    <w:rsid w:val="0043024D"/>
    <w:rsid w:val="004311C2"/>
    <w:rsid w:val="004319ED"/>
    <w:rsid w:val="00432AF9"/>
    <w:rsid w:val="00432EE6"/>
    <w:rsid w:val="00434BBF"/>
    <w:rsid w:val="00435887"/>
    <w:rsid w:val="00437324"/>
    <w:rsid w:val="0043736C"/>
    <w:rsid w:val="00441281"/>
    <w:rsid w:val="004412B5"/>
    <w:rsid w:val="0044166D"/>
    <w:rsid w:val="00441E9B"/>
    <w:rsid w:val="00442044"/>
    <w:rsid w:val="00442421"/>
    <w:rsid w:val="004436C1"/>
    <w:rsid w:val="0044479C"/>
    <w:rsid w:val="00444FF9"/>
    <w:rsid w:val="00445DE9"/>
    <w:rsid w:val="00446618"/>
    <w:rsid w:val="00447611"/>
    <w:rsid w:val="004477E6"/>
    <w:rsid w:val="00450088"/>
    <w:rsid w:val="00451836"/>
    <w:rsid w:val="00454956"/>
    <w:rsid w:val="00454F44"/>
    <w:rsid w:val="0045531E"/>
    <w:rsid w:val="00456502"/>
    <w:rsid w:val="00457209"/>
    <w:rsid w:val="004603CC"/>
    <w:rsid w:val="004610D6"/>
    <w:rsid w:val="004638C4"/>
    <w:rsid w:val="00463BDA"/>
    <w:rsid w:val="0046432C"/>
    <w:rsid w:val="004660F4"/>
    <w:rsid w:val="0046742D"/>
    <w:rsid w:val="0047061E"/>
    <w:rsid w:val="004708E1"/>
    <w:rsid w:val="00470ED6"/>
    <w:rsid w:val="004718A7"/>
    <w:rsid w:val="0047199F"/>
    <w:rsid w:val="00471B2C"/>
    <w:rsid w:val="00473336"/>
    <w:rsid w:val="00473F99"/>
    <w:rsid w:val="00474AB1"/>
    <w:rsid w:val="00474B81"/>
    <w:rsid w:val="00476050"/>
    <w:rsid w:val="0047700A"/>
    <w:rsid w:val="0047727B"/>
    <w:rsid w:val="00477806"/>
    <w:rsid w:val="00477D9D"/>
    <w:rsid w:val="00481547"/>
    <w:rsid w:val="00481661"/>
    <w:rsid w:val="00481D2A"/>
    <w:rsid w:val="004864A1"/>
    <w:rsid w:val="004869B1"/>
    <w:rsid w:val="00490AE5"/>
    <w:rsid w:val="0049243D"/>
    <w:rsid w:val="00493305"/>
    <w:rsid w:val="00493CA7"/>
    <w:rsid w:val="004955F6"/>
    <w:rsid w:val="00497B22"/>
    <w:rsid w:val="004A2C8D"/>
    <w:rsid w:val="004A3563"/>
    <w:rsid w:val="004A517A"/>
    <w:rsid w:val="004A612E"/>
    <w:rsid w:val="004B012A"/>
    <w:rsid w:val="004B0D36"/>
    <w:rsid w:val="004B106A"/>
    <w:rsid w:val="004B1AAA"/>
    <w:rsid w:val="004B30BA"/>
    <w:rsid w:val="004B395A"/>
    <w:rsid w:val="004B3DEB"/>
    <w:rsid w:val="004B3F83"/>
    <w:rsid w:val="004B402A"/>
    <w:rsid w:val="004B4BA8"/>
    <w:rsid w:val="004B6952"/>
    <w:rsid w:val="004B6963"/>
    <w:rsid w:val="004C03C3"/>
    <w:rsid w:val="004C0638"/>
    <w:rsid w:val="004C145F"/>
    <w:rsid w:val="004C16B1"/>
    <w:rsid w:val="004C1707"/>
    <w:rsid w:val="004C4828"/>
    <w:rsid w:val="004C52C3"/>
    <w:rsid w:val="004C7A15"/>
    <w:rsid w:val="004D162F"/>
    <w:rsid w:val="004D2F13"/>
    <w:rsid w:val="004D4BDC"/>
    <w:rsid w:val="004D5AE4"/>
    <w:rsid w:val="004D5D9E"/>
    <w:rsid w:val="004E15A4"/>
    <w:rsid w:val="004E16EC"/>
    <w:rsid w:val="004E2617"/>
    <w:rsid w:val="004E2D3D"/>
    <w:rsid w:val="004E3102"/>
    <w:rsid w:val="004E3A3C"/>
    <w:rsid w:val="004E3FBB"/>
    <w:rsid w:val="004E5ED3"/>
    <w:rsid w:val="004E62B0"/>
    <w:rsid w:val="004E7B89"/>
    <w:rsid w:val="004E7D1B"/>
    <w:rsid w:val="004F03E8"/>
    <w:rsid w:val="004F0754"/>
    <w:rsid w:val="004F1D96"/>
    <w:rsid w:val="004F33FD"/>
    <w:rsid w:val="004F4192"/>
    <w:rsid w:val="004F6621"/>
    <w:rsid w:val="004F79C9"/>
    <w:rsid w:val="004F7ACB"/>
    <w:rsid w:val="004F7EB5"/>
    <w:rsid w:val="005014C5"/>
    <w:rsid w:val="00502311"/>
    <w:rsid w:val="0050319C"/>
    <w:rsid w:val="00506F26"/>
    <w:rsid w:val="00507284"/>
    <w:rsid w:val="00510B82"/>
    <w:rsid w:val="005111EF"/>
    <w:rsid w:val="00512BA8"/>
    <w:rsid w:val="00512BC5"/>
    <w:rsid w:val="00512F32"/>
    <w:rsid w:val="005140AD"/>
    <w:rsid w:val="00514F74"/>
    <w:rsid w:val="005152A1"/>
    <w:rsid w:val="00517A2A"/>
    <w:rsid w:val="005201F0"/>
    <w:rsid w:val="00521D16"/>
    <w:rsid w:val="00521E6F"/>
    <w:rsid w:val="00524803"/>
    <w:rsid w:val="00525653"/>
    <w:rsid w:val="005262C5"/>
    <w:rsid w:val="005276B8"/>
    <w:rsid w:val="00527CEA"/>
    <w:rsid w:val="005300C7"/>
    <w:rsid w:val="00530EBA"/>
    <w:rsid w:val="00531B66"/>
    <w:rsid w:val="00531BD2"/>
    <w:rsid w:val="00532130"/>
    <w:rsid w:val="005321A0"/>
    <w:rsid w:val="00532727"/>
    <w:rsid w:val="005364E2"/>
    <w:rsid w:val="00536DE6"/>
    <w:rsid w:val="00536F86"/>
    <w:rsid w:val="00537B4F"/>
    <w:rsid w:val="00540D75"/>
    <w:rsid w:val="00541BEC"/>
    <w:rsid w:val="005428C2"/>
    <w:rsid w:val="005445D0"/>
    <w:rsid w:val="00545754"/>
    <w:rsid w:val="00546BA1"/>
    <w:rsid w:val="00551CA7"/>
    <w:rsid w:val="005527F0"/>
    <w:rsid w:val="00552AB3"/>
    <w:rsid w:val="00552AC1"/>
    <w:rsid w:val="00552DCC"/>
    <w:rsid w:val="00556351"/>
    <w:rsid w:val="00556F54"/>
    <w:rsid w:val="00556F8A"/>
    <w:rsid w:val="00557763"/>
    <w:rsid w:val="00561A42"/>
    <w:rsid w:val="005626CC"/>
    <w:rsid w:val="00563322"/>
    <w:rsid w:val="00563C1C"/>
    <w:rsid w:val="00564A7F"/>
    <w:rsid w:val="005664CB"/>
    <w:rsid w:val="0056745F"/>
    <w:rsid w:val="00571294"/>
    <w:rsid w:val="00571F43"/>
    <w:rsid w:val="00571FD3"/>
    <w:rsid w:val="005720AD"/>
    <w:rsid w:val="00573B8C"/>
    <w:rsid w:val="005743DE"/>
    <w:rsid w:val="00574FCD"/>
    <w:rsid w:val="00576844"/>
    <w:rsid w:val="00576E8E"/>
    <w:rsid w:val="00577559"/>
    <w:rsid w:val="00577CA4"/>
    <w:rsid w:val="00580536"/>
    <w:rsid w:val="005809EE"/>
    <w:rsid w:val="00581198"/>
    <w:rsid w:val="00583332"/>
    <w:rsid w:val="00586D79"/>
    <w:rsid w:val="00587D69"/>
    <w:rsid w:val="00587FFA"/>
    <w:rsid w:val="00591CBB"/>
    <w:rsid w:val="005928F3"/>
    <w:rsid w:val="00593796"/>
    <w:rsid w:val="00593A30"/>
    <w:rsid w:val="005958E4"/>
    <w:rsid w:val="0059682D"/>
    <w:rsid w:val="005968B0"/>
    <w:rsid w:val="00596BAD"/>
    <w:rsid w:val="00597D20"/>
    <w:rsid w:val="00597D33"/>
    <w:rsid w:val="005A2C19"/>
    <w:rsid w:val="005A3CAB"/>
    <w:rsid w:val="005A5419"/>
    <w:rsid w:val="005B0CA6"/>
    <w:rsid w:val="005B0F54"/>
    <w:rsid w:val="005B2338"/>
    <w:rsid w:val="005B2643"/>
    <w:rsid w:val="005B5AEC"/>
    <w:rsid w:val="005B6FE3"/>
    <w:rsid w:val="005B7AAC"/>
    <w:rsid w:val="005B7F18"/>
    <w:rsid w:val="005C016B"/>
    <w:rsid w:val="005C0672"/>
    <w:rsid w:val="005C292B"/>
    <w:rsid w:val="005C642F"/>
    <w:rsid w:val="005C661F"/>
    <w:rsid w:val="005C6688"/>
    <w:rsid w:val="005C6DB9"/>
    <w:rsid w:val="005D12C9"/>
    <w:rsid w:val="005D13EF"/>
    <w:rsid w:val="005D17A1"/>
    <w:rsid w:val="005D2677"/>
    <w:rsid w:val="005D3313"/>
    <w:rsid w:val="005D5BB1"/>
    <w:rsid w:val="005D5F9F"/>
    <w:rsid w:val="005D7480"/>
    <w:rsid w:val="005E1ABA"/>
    <w:rsid w:val="005E1DE8"/>
    <w:rsid w:val="005E4200"/>
    <w:rsid w:val="005E4F7B"/>
    <w:rsid w:val="005F071E"/>
    <w:rsid w:val="005F0745"/>
    <w:rsid w:val="005F266D"/>
    <w:rsid w:val="005F2849"/>
    <w:rsid w:val="005F3462"/>
    <w:rsid w:val="005F58EC"/>
    <w:rsid w:val="005F702F"/>
    <w:rsid w:val="005F71DC"/>
    <w:rsid w:val="005F74FC"/>
    <w:rsid w:val="005F75B0"/>
    <w:rsid w:val="005F7821"/>
    <w:rsid w:val="00600732"/>
    <w:rsid w:val="00600793"/>
    <w:rsid w:val="00601C03"/>
    <w:rsid w:val="00601EF6"/>
    <w:rsid w:val="006028B7"/>
    <w:rsid w:val="00602F75"/>
    <w:rsid w:val="006037A4"/>
    <w:rsid w:val="00604462"/>
    <w:rsid w:val="006057B8"/>
    <w:rsid w:val="00606759"/>
    <w:rsid w:val="006070CC"/>
    <w:rsid w:val="006105F7"/>
    <w:rsid w:val="0061097B"/>
    <w:rsid w:val="00611456"/>
    <w:rsid w:val="00611543"/>
    <w:rsid w:val="00615010"/>
    <w:rsid w:val="00616595"/>
    <w:rsid w:val="00622573"/>
    <w:rsid w:val="00623482"/>
    <w:rsid w:val="00623C84"/>
    <w:rsid w:val="00625144"/>
    <w:rsid w:val="00625C7E"/>
    <w:rsid w:val="00635258"/>
    <w:rsid w:val="006352A2"/>
    <w:rsid w:val="00636291"/>
    <w:rsid w:val="00637B7A"/>
    <w:rsid w:val="00640DA9"/>
    <w:rsid w:val="00641138"/>
    <w:rsid w:val="0064330D"/>
    <w:rsid w:val="006455AF"/>
    <w:rsid w:val="00645F25"/>
    <w:rsid w:val="00647A26"/>
    <w:rsid w:val="00647A58"/>
    <w:rsid w:val="00647CF9"/>
    <w:rsid w:val="00650671"/>
    <w:rsid w:val="00650B6F"/>
    <w:rsid w:val="00650B9D"/>
    <w:rsid w:val="00653A37"/>
    <w:rsid w:val="00655BD2"/>
    <w:rsid w:val="00655E0C"/>
    <w:rsid w:val="0065758D"/>
    <w:rsid w:val="006575B8"/>
    <w:rsid w:val="00657EEA"/>
    <w:rsid w:val="00660E61"/>
    <w:rsid w:val="006610F1"/>
    <w:rsid w:val="006637C5"/>
    <w:rsid w:val="006644F4"/>
    <w:rsid w:val="00664C27"/>
    <w:rsid w:val="00667203"/>
    <w:rsid w:val="006674BC"/>
    <w:rsid w:val="00672909"/>
    <w:rsid w:val="00673B26"/>
    <w:rsid w:val="00675196"/>
    <w:rsid w:val="00675A11"/>
    <w:rsid w:val="00675B0E"/>
    <w:rsid w:val="00675F29"/>
    <w:rsid w:val="006804E9"/>
    <w:rsid w:val="006806CF"/>
    <w:rsid w:val="006816AA"/>
    <w:rsid w:val="00682C21"/>
    <w:rsid w:val="00682D1B"/>
    <w:rsid w:val="00683588"/>
    <w:rsid w:val="00684510"/>
    <w:rsid w:val="00686BB3"/>
    <w:rsid w:val="00686D92"/>
    <w:rsid w:val="0068721A"/>
    <w:rsid w:val="00687A52"/>
    <w:rsid w:val="00687C8A"/>
    <w:rsid w:val="0069035A"/>
    <w:rsid w:val="006917B2"/>
    <w:rsid w:val="00692A98"/>
    <w:rsid w:val="00693262"/>
    <w:rsid w:val="00693596"/>
    <w:rsid w:val="00693763"/>
    <w:rsid w:val="00694778"/>
    <w:rsid w:val="006959CC"/>
    <w:rsid w:val="0069716C"/>
    <w:rsid w:val="006A0064"/>
    <w:rsid w:val="006A2323"/>
    <w:rsid w:val="006A3213"/>
    <w:rsid w:val="006A353E"/>
    <w:rsid w:val="006A62AA"/>
    <w:rsid w:val="006A6F12"/>
    <w:rsid w:val="006A72CE"/>
    <w:rsid w:val="006B45FD"/>
    <w:rsid w:val="006B536C"/>
    <w:rsid w:val="006B594F"/>
    <w:rsid w:val="006B72DD"/>
    <w:rsid w:val="006B7A15"/>
    <w:rsid w:val="006C23F9"/>
    <w:rsid w:val="006C318D"/>
    <w:rsid w:val="006C329B"/>
    <w:rsid w:val="006C408F"/>
    <w:rsid w:val="006C56C0"/>
    <w:rsid w:val="006C5A10"/>
    <w:rsid w:val="006C5D21"/>
    <w:rsid w:val="006C75C9"/>
    <w:rsid w:val="006D03A8"/>
    <w:rsid w:val="006D0764"/>
    <w:rsid w:val="006D0F20"/>
    <w:rsid w:val="006D3AEA"/>
    <w:rsid w:val="006D3F27"/>
    <w:rsid w:val="006D62AE"/>
    <w:rsid w:val="006D678D"/>
    <w:rsid w:val="006D695D"/>
    <w:rsid w:val="006D6E8B"/>
    <w:rsid w:val="006E1CDD"/>
    <w:rsid w:val="006E27C0"/>
    <w:rsid w:val="006E550F"/>
    <w:rsid w:val="006E69B7"/>
    <w:rsid w:val="006E6AFC"/>
    <w:rsid w:val="006E6E08"/>
    <w:rsid w:val="006F0894"/>
    <w:rsid w:val="006F1D2B"/>
    <w:rsid w:val="006F221A"/>
    <w:rsid w:val="006F3C43"/>
    <w:rsid w:val="006F4B32"/>
    <w:rsid w:val="006F4C81"/>
    <w:rsid w:val="006F55DA"/>
    <w:rsid w:val="006F60C8"/>
    <w:rsid w:val="006F6ADD"/>
    <w:rsid w:val="007002B2"/>
    <w:rsid w:val="00700AFC"/>
    <w:rsid w:val="00701559"/>
    <w:rsid w:val="00701FDC"/>
    <w:rsid w:val="007028B3"/>
    <w:rsid w:val="00703352"/>
    <w:rsid w:val="007037B0"/>
    <w:rsid w:val="0070543E"/>
    <w:rsid w:val="00706F75"/>
    <w:rsid w:val="007123C8"/>
    <w:rsid w:val="00712F4D"/>
    <w:rsid w:val="0071348A"/>
    <w:rsid w:val="00714276"/>
    <w:rsid w:val="00714CDE"/>
    <w:rsid w:val="00714EC0"/>
    <w:rsid w:val="00717B6D"/>
    <w:rsid w:val="007220C0"/>
    <w:rsid w:val="007223D9"/>
    <w:rsid w:val="0072291C"/>
    <w:rsid w:val="007236ED"/>
    <w:rsid w:val="007258BA"/>
    <w:rsid w:val="00725A63"/>
    <w:rsid w:val="00726A9E"/>
    <w:rsid w:val="00726FD8"/>
    <w:rsid w:val="00727A25"/>
    <w:rsid w:val="007312D4"/>
    <w:rsid w:val="00731792"/>
    <w:rsid w:val="00731969"/>
    <w:rsid w:val="00731B37"/>
    <w:rsid w:val="00731C5E"/>
    <w:rsid w:val="00732512"/>
    <w:rsid w:val="00732FE6"/>
    <w:rsid w:val="00732FFC"/>
    <w:rsid w:val="00733BA9"/>
    <w:rsid w:val="00734195"/>
    <w:rsid w:val="007346B2"/>
    <w:rsid w:val="00735A58"/>
    <w:rsid w:val="00735F7D"/>
    <w:rsid w:val="0073671A"/>
    <w:rsid w:val="00736A10"/>
    <w:rsid w:val="00737A7F"/>
    <w:rsid w:val="007416BF"/>
    <w:rsid w:val="007418D5"/>
    <w:rsid w:val="00742DB1"/>
    <w:rsid w:val="0074393F"/>
    <w:rsid w:val="00743B0E"/>
    <w:rsid w:val="007463DF"/>
    <w:rsid w:val="00746A50"/>
    <w:rsid w:val="00746C2D"/>
    <w:rsid w:val="0075208A"/>
    <w:rsid w:val="00753C36"/>
    <w:rsid w:val="00757F45"/>
    <w:rsid w:val="00761D81"/>
    <w:rsid w:val="007625FA"/>
    <w:rsid w:val="007639F9"/>
    <w:rsid w:val="00766296"/>
    <w:rsid w:val="0076631E"/>
    <w:rsid w:val="00767CD8"/>
    <w:rsid w:val="0077151F"/>
    <w:rsid w:val="007735E0"/>
    <w:rsid w:val="0077424D"/>
    <w:rsid w:val="007745A6"/>
    <w:rsid w:val="00774B6D"/>
    <w:rsid w:val="0077547B"/>
    <w:rsid w:val="00776057"/>
    <w:rsid w:val="007762C5"/>
    <w:rsid w:val="00776A56"/>
    <w:rsid w:val="00781A59"/>
    <w:rsid w:val="007829AA"/>
    <w:rsid w:val="00783F5A"/>
    <w:rsid w:val="00784CDE"/>
    <w:rsid w:val="007857D2"/>
    <w:rsid w:val="007863CC"/>
    <w:rsid w:val="00786592"/>
    <w:rsid w:val="007867E5"/>
    <w:rsid w:val="00786827"/>
    <w:rsid w:val="007869B7"/>
    <w:rsid w:val="00786F41"/>
    <w:rsid w:val="00790275"/>
    <w:rsid w:val="0079055B"/>
    <w:rsid w:val="00790591"/>
    <w:rsid w:val="007913EF"/>
    <w:rsid w:val="00791901"/>
    <w:rsid w:val="007923F6"/>
    <w:rsid w:val="007924D0"/>
    <w:rsid w:val="00795833"/>
    <w:rsid w:val="007A0197"/>
    <w:rsid w:val="007A0BAD"/>
    <w:rsid w:val="007A13F8"/>
    <w:rsid w:val="007A4E40"/>
    <w:rsid w:val="007A5549"/>
    <w:rsid w:val="007A55E6"/>
    <w:rsid w:val="007A692D"/>
    <w:rsid w:val="007A6A01"/>
    <w:rsid w:val="007A7118"/>
    <w:rsid w:val="007A722F"/>
    <w:rsid w:val="007B032F"/>
    <w:rsid w:val="007B1DA9"/>
    <w:rsid w:val="007B3998"/>
    <w:rsid w:val="007B3F47"/>
    <w:rsid w:val="007B54D5"/>
    <w:rsid w:val="007B56E9"/>
    <w:rsid w:val="007B74D8"/>
    <w:rsid w:val="007B762A"/>
    <w:rsid w:val="007C1756"/>
    <w:rsid w:val="007C2827"/>
    <w:rsid w:val="007C31D8"/>
    <w:rsid w:val="007C32B3"/>
    <w:rsid w:val="007C3EE1"/>
    <w:rsid w:val="007C7A6B"/>
    <w:rsid w:val="007D07F1"/>
    <w:rsid w:val="007D20DA"/>
    <w:rsid w:val="007D2613"/>
    <w:rsid w:val="007D2A9C"/>
    <w:rsid w:val="007D2CA0"/>
    <w:rsid w:val="007D4F38"/>
    <w:rsid w:val="007E1530"/>
    <w:rsid w:val="007E1D03"/>
    <w:rsid w:val="007E1D8B"/>
    <w:rsid w:val="007E1E1A"/>
    <w:rsid w:val="007E25D8"/>
    <w:rsid w:val="007E2887"/>
    <w:rsid w:val="007E5735"/>
    <w:rsid w:val="007E59E1"/>
    <w:rsid w:val="007E79E3"/>
    <w:rsid w:val="007F042B"/>
    <w:rsid w:val="007F33D1"/>
    <w:rsid w:val="007F4C15"/>
    <w:rsid w:val="007F4EDA"/>
    <w:rsid w:val="007F4EE2"/>
    <w:rsid w:val="00800323"/>
    <w:rsid w:val="00801BFC"/>
    <w:rsid w:val="00801DD4"/>
    <w:rsid w:val="00803A66"/>
    <w:rsid w:val="00805FFC"/>
    <w:rsid w:val="00807C9C"/>
    <w:rsid w:val="00811950"/>
    <w:rsid w:val="00812164"/>
    <w:rsid w:val="00814666"/>
    <w:rsid w:val="00816882"/>
    <w:rsid w:val="0082021D"/>
    <w:rsid w:val="0082052D"/>
    <w:rsid w:val="00820B1C"/>
    <w:rsid w:val="0082360E"/>
    <w:rsid w:val="00823F28"/>
    <w:rsid w:val="008242AC"/>
    <w:rsid w:val="00825B4D"/>
    <w:rsid w:val="00826331"/>
    <w:rsid w:val="00827FD1"/>
    <w:rsid w:val="0083041F"/>
    <w:rsid w:val="00830E38"/>
    <w:rsid w:val="0083170D"/>
    <w:rsid w:val="00831E83"/>
    <w:rsid w:val="008323C3"/>
    <w:rsid w:val="00832F01"/>
    <w:rsid w:val="008344E7"/>
    <w:rsid w:val="0083573D"/>
    <w:rsid w:val="00835A1F"/>
    <w:rsid w:val="00835D38"/>
    <w:rsid w:val="008363CB"/>
    <w:rsid w:val="008378FF"/>
    <w:rsid w:val="00841271"/>
    <w:rsid w:val="00842712"/>
    <w:rsid w:val="0084283A"/>
    <w:rsid w:val="00845B7C"/>
    <w:rsid w:val="00850F0A"/>
    <w:rsid w:val="00851555"/>
    <w:rsid w:val="0085416B"/>
    <w:rsid w:val="008552C5"/>
    <w:rsid w:val="008562C1"/>
    <w:rsid w:val="008612E1"/>
    <w:rsid w:val="0086174B"/>
    <w:rsid w:val="008633BC"/>
    <w:rsid w:val="0086489F"/>
    <w:rsid w:val="00864D65"/>
    <w:rsid w:val="00865703"/>
    <w:rsid w:val="00870412"/>
    <w:rsid w:val="00870944"/>
    <w:rsid w:val="00870D0B"/>
    <w:rsid w:val="00871316"/>
    <w:rsid w:val="0087195E"/>
    <w:rsid w:val="0087400E"/>
    <w:rsid w:val="0087511C"/>
    <w:rsid w:val="00876405"/>
    <w:rsid w:val="008764BB"/>
    <w:rsid w:val="00877657"/>
    <w:rsid w:val="00881350"/>
    <w:rsid w:val="008824A2"/>
    <w:rsid w:val="008828D5"/>
    <w:rsid w:val="008828F7"/>
    <w:rsid w:val="00884C6D"/>
    <w:rsid w:val="00885409"/>
    <w:rsid w:val="008863BE"/>
    <w:rsid w:val="00887279"/>
    <w:rsid w:val="00887CA8"/>
    <w:rsid w:val="0089048C"/>
    <w:rsid w:val="00891522"/>
    <w:rsid w:val="0089213A"/>
    <w:rsid w:val="00892321"/>
    <w:rsid w:val="0089294B"/>
    <w:rsid w:val="00892FC1"/>
    <w:rsid w:val="00893CB8"/>
    <w:rsid w:val="0089460E"/>
    <w:rsid w:val="0089661E"/>
    <w:rsid w:val="008979D5"/>
    <w:rsid w:val="008A0999"/>
    <w:rsid w:val="008A314B"/>
    <w:rsid w:val="008A3322"/>
    <w:rsid w:val="008A4D3D"/>
    <w:rsid w:val="008A509F"/>
    <w:rsid w:val="008A5584"/>
    <w:rsid w:val="008A56C2"/>
    <w:rsid w:val="008A5777"/>
    <w:rsid w:val="008A702E"/>
    <w:rsid w:val="008A73DB"/>
    <w:rsid w:val="008B0E06"/>
    <w:rsid w:val="008B1B1B"/>
    <w:rsid w:val="008B32D8"/>
    <w:rsid w:val="008B3420"/>
    <w:rsid w:val="008B3630"/>
    <w:rsid w:val="008B54B0"/>
    <w:rsid w:val="008C05BD"/>
    <w:rsid w:val="008C0E50"/>
    <w:rsid w:val="008C200A"/>
    <w:rsid w:val="008C229A"/>
    <w:rsid w:val="008C42CD"/>
    <w:rsid w:val="008C6F25"/>
    <w:rsid w:val="008D0206"/>
    <w:rsid w:val="008D0E00"/>
    <w:rsid w:val="008D2D22"/>
    <w:rsid w:val="008D3F7A"/>
    <w:rsid w:val="008D481A"/>
    <w:rsid w:val="008D5E66"/>
    <w:rsid w:val="008D608F"/>
    <w:rsid w:val="008E02AB"/>
    <w:rsid w:val="008E17AD"/>
    <w:rsid w:val="008E24CB"/>
    <w:rsid w:val="008E2620"/>
    <w:rsid w:val="008E3BB5"/>
    <w:rsid w:val="008E6E82"/>
    <w:rsid w:val="008E73C4"/>
    <w:rsid w:val="008E7F6F"/>
    <w:rsid w:val="008F0547"/>
    <w:rsid w:val="008F09AB"/>
    <w:rsid w:val="008F1414"/>
    <w:rsid w:val="008F2962"/>
    <w:rsid w:val="008F492C"/>
    <w:rsid w:val="008F4A02"/>
    <w:rsid w:val="008F5B62"/>
    <w:rsid w:val="008F5CD9"/>
    <w:rsid w:val="008F61AA"/>
    <w:rsid w:val="008F6CF0"/>
    <w:rsid w:val="00901AB5"/>
    <w:rsid w:val="00901EDA"/>
    <w:rsid w:val="009027CB"/>
    <w:rsid w:val="00903E3D"/>
    <w:rsid w:val="009040FD"/>
    <w:rsid w:val="00904B24"/>
    <w:rsid w:val="00904BE0"/>
    <w:rsid w:val="00904C4E"/>
    <w:rsid w:val="009071FC"/>
    <w:rsid w:val="009073FB"/>
    <w:rsid w:val="009105AD"/>
    <w:rsid w:val="009137DA"/>
    <w:rsid w:val="00915346"/>
    <w:rsid w:val="0091652E"/>
    <w:rsid w:val="00917E09"/>
    <w:rsid w:val="00921F19"/>
    <w:rsid w:val="00922F9D"/>
    <w:rsid w:val="00925D12"/>
    <w:rsid w:val="009264B8"/>
    <w:rsid w:val="00926702"/>
    <w:rsid w:val="00927202"/>
    <w:rsid w:val="0093060E"/>
    <w:rsid w:val="009308C8"/>
    <w:rsid w:val="00932FFF"/>
    <w:rsid w:val="00933336"/>
    <w:rsid w:val="00933EB1"/>
    <w:rsid w:val="00934467"/>
    <w:rsid w:val="0093591D"/>
    <w:rsid w:val="00936051"/>
    <w:rsid w:val="009368E2"/>
    <w:rsid w:val="00936A3E"/>
    <w:rsid w:val="0093700F"/>
    <w:rsid w:val="00937283"/>
    <w:rsid w:val="00937D22"/>
    <w:rsid w:val="00941D9B"/>
    <w:rsid w:val="0094297F"/>
    <w:rsid w:val="00942A44"/>
    <w:rsid w:val="00942C26"/>
    <w:rsid w:val="0094309C"/>
    <w:rsid w:val="00943779"/>
    <w:rsid w:val="00943797"/>
    <w:rsid w:val="0094541D"/>
    <w:rsid w:val="0094559D"/>
    <w:rsid w:val="00945C35"/>
    <w:rsid w:val="0094623E"/>
    <w:rsid w:val="00946954"/>
    <w:rsid w:val="0094772F"/>
    <w:rsid w:val="00947D17"/>
    <w:rsid w:val="0095068D"/>
    <w:rsid w:val="00951DEF"/>
    <w:rsid w:val="0095209E"/>
    <w:rsid w:val="009522B4"/>
    <w:rsid w:val="0095702C"/>
    <w:rsid w:val="009609DB"/>
    <w:rsid w:val="009631B3"/>
    <w:rsid w:val="00963C54"/>
    <w:rsid w:val="009647EC"/>
    <w:rsid w:val="00964A9D"/>
    <w:rsid w:val="009651CE"/>
    <w:rsid w:val="009657AF"/>
    <w:rsid w:val="00965FF4"/>
    <w:rsid w:val="0096779C"/>
    <w:rsid w:val="0097059C"/>
    <w:rsid w:val="00970D48"/>
    <w:rsid w:val="00970E80"/>
    <w:rsid w:val="009724CE"/>
    <w:rsid w:val="00972F8D"/>
    <w:rsid w:val="009754FA"/>
    <w:rsid w:val="00975BCD"/>
    <w:rsid w:val="00975F5C"/>
    <w:rsid w:val="00976622"/>
    <w:rsid w:val="00976EE6"/>
    <w:rsid w:val="00980075"/>
    <w:rsid w:val="009802F0"/>
    <w:rsid w:val="0098067C"/>
    <w:rsid w:val="009812CE"/>
    <w:rsid w:val="0098288B"/>
    <w:rsid w:val="00982975"/>
    <w:rsid w:val="009831E4"/>
    <w:rsid w:val="00984D6C"/>
    <w:rsid w:val="0098564A"/>
    <w:rsid w:val="0098662F"/>
    <w:rsid w:val="00986822"/>
    <w:rsid w:val="00986F82"/>
    <w:rsid w:val="00990290"/>
    <w:rsid w:val="00990365"/>
    <w:rsid w:val="00992CFF"/>
    <w:rsid w:val="0099417E"/>
    <w:rsid w:val="009941E0"/>
    <w:rsid w:val="009944DF"/>
    <w:rsid w:val="009948DA"/>
    <w:rsid w:val="009978EC"/>
    <w:rsid w:val="009A164C"/>
    <w:rsid w:val="009A374B"/>
    <w:rsid w:val="009A444F"/>
    <w:rsid w:val="009A67FC"/>
    <w:rsid w:val="009A78A1"/>
    <w:rsid w:val="009B1757"/>
    <w:rsid w:val="009B1819"/>
    <w:rsid w:val="009B2007"/>
    <w:rsid w:val="009B341E"/>
    <w:rsid w:val="009B355B"/>
    <w:rsid w:val="009B5B79"/>
    <w:rsid w:val="009B5EA6"/>
    <w:rsid w:val="009B6610"/>
    <w:rsid w:val="009B68FE"/>
    <w:rsid w:val="009B7272"/>
    <w:rsid w:val="009C0287"/>
    <w:rsid w:val="009C0394"/>
    <w:rsid w:val="009C34E4"/>
    <w:rsid w:val="009C3599"/>
    <w:rsid w:val="009C5C59"/>
    <w:rsid w:val="009C6341"/>
    <w:rsid w:val="009C64DF"/>
    <w:rsid w:val="009C6BF7"/>
    <w:rsid w:val="009C6DFA"/>
    <w:rsid w:val="009D0130"/>
    <w:rsid w:val="009D09A4"/>
    <w:rsid w:val="009D0FE0"/>
    <w:rsid w:val="009D12D8"/>
    <w:rsid w:val="009D39DC"/>
    <w:rsid w:val="009D5063"/>
    <w:rsid w:val="009D59F8"/>
    <w:rsid w:val="009D6B80"/>
    <w:rsid w:val="009D7D4D"/>
    <w:rsid w:val="009E0F12"/>
    <w:rsid w:val="009E19D6"/>
    <w:rsid w:val="009E1D72"/>
    <w:rsid w:val="009E4286"/>
    <w:rsid w:val="009E486A"/>
    <w:rsid w:val="009E664C"/>
    <w:rsid w:val="009E7908"/>
    <w:rsid w:val="009F0470"/>
    <w:rsid w:val="009F0E0F"/>
    <w:rsid w:val="009F138E"/>
    <w:rsid w:val="009F291C"/>
    <w:rsid w:val="009F2D52"/>
    <w:rsid w:val="009F360D"/>
    <w:rsid w:val="009F46B3"/>
    <w:rsid w:val="009F5C23"/>
    <w:rsid w:val="00A00D80"/>
    <w:rsid w:val="00A01057"/>
    <w:rsid w:val="00A011C9"/>
    <w:rsid w:val="00A0166C"/>
    <w:rsid w:val="00A030DA"/>
    <w:rsid w:val="00A0399D"/>
    <w:rsid w:val="00A04926"/>
    <w:rsid w:val="00A066A5"/>
    <w:rsid w:val="00A066E0"/>
    <w:rsid w:val="00A071A5"/>
    <w:rsid w:val="00A11D95"/>
    <w:rsid w:val="00A1246E"/>
    <w:rsid w:val="00A14A04"/>
    <w:rsid w:val="00A15954"/>
    <w:rsid w:val="00A161A0"/>
    <w:rsid w:val="00A16427"/>
    <w:rsid w:val="00A2261B"/>
    <w:rsid w:val="00A22A07"/>
    <w:rsid w:val="00A2366D"/>
    <w:rsid w:val="00A237A3"/>
    <w:rsid w:val="00A24C41"/>
    <w:rsid w:val="00A25C61"/>
    <w:rsid w:val="00A26644"/>
    <w:rsid w:val="00A27214"/>
    <w:rsid w:val="00A27FC7"/>
    <w:rsid w:val="00A306F2"/>
    <w:rsid w:val="00A30CF5"/>
    <w:rsid w:val="00A31632"/>
    <w:rsid w:val="00A31E95"/>
    <w:rsid w:val="00A336EB"/>
    <w:rsid w:val="00A34992"/>
    <w:rsid w:val="00A35BCE"/>
    <w:rsid w:val="00A37E31"/>
    <w:rsid w:val="00A40A9C"/>
    <w:rsid w:val="00A41BDF"/>
    <w:rsid w:val="00A41FED"/>
    <w:rsid w:val="00A42339"/>
    <w:rsid w:val="00A429B5"/>
    <w:rsid w:val="00A43002"/>
    <w:rsid w:val="00A452B6"/>
    <w:rsid w:val="00A503DC"/>
    <w:rsid w:val="00A512F0"/>
    <w:rsid w:val="00A51CC3"/>
    <w:rsid w:val="00A53ED6"/>
    <w:rsid w:val="00A551F4"/>
    <w:rsid w:val="00A55484"/>
    <w:rsid w:val="00A55E44"/>
    <w:rsid w:val="00A574B0"/>
    <w:rsid w:val="00A57CBF"/>
    <w:rsid w:val="00A60225"/>
    <w:rsid w:val="00A61049"/>
    <w:rsid w:val="00A613A6"/>
    <w:rsid w:val="00A61F6C"/>
    <w:rsid w:val="00A62278"/>
    <w:rsid w:val="00A635CB"/>
    <w:rsid w:val="00A63807"/>
    <w:rsid w:val="00A63C4C"/>
    <w:rsid w:val="00A6451D"/>
    <w:rsid w:val="00A645CB"/>
    <w:rsid w:val="00A673A5"/>
    <w:rsid w:val="00A67478"/>
    <w:rsid w:val="00A7053D"/>
    <w:rsid w:val="00A7065A"/>
    <w:rsid w:val="00A70AD2"/>
    <w:rsid w:val="00A70D2E"/>
    <w:rsid w:val="00A72027"/>
    <w:rsid w:val="00A744DD"/>
    <w:rsid w:val="00A75400"/>
    <w:rsid w:val="00A76D27"/>
    <w:rsid w:val="00A77860"/>
    <w:rsid w:val="00A77BC3"/>
    <w:rsid w:val="00A8021B"/>
    <w:rsid w:val="00A81B04"/>
    <w:rsid w:val="00A81CDB"/>
    <w:rsid w:val="00A82789"/>
    <w:rsid w:val="00A83D3A"/>
    <w:rsid w:val="00A83E5F"/>
    <w:rsid w:val="00A84A81"/>
    <w:rsid w:val="00A84BFD"/>
    <w:rsid w:val="00A87013"/>
    <w:rsid w:val="00A87B84"/>
    <w:rsid w:val="00A902BD"/>
    <w:rsid w:val="00A912F1"/>
    <w:rsid w:val="00A917F0"/>
    <w:rsid w:val="00A93003"/>
    <w:rsid w:val="00A93D31"/>
    <w:rsid w:val="00A9479A"/>
    <w:rsid w:val="00A95017"/>
    <w:rsid w:val="00AA0393"/>
    <w:rsid w:val="00AA1109"/>
    <w:rsid w:val="00AA4A4D"/>
    <w:rsid w:val="00AA5A61"/>
    <w:rsid w:val="00AA5DD2"/>
    <w:rsid w:val="00AA6027"/>
    <w:rsid w:val="00AA76FC"/>
    <w:rsid w:val="00AB0EAE"/>
    <w:rsid w:val="00AB2C70"/>
    <w:rsid w:val="00AB4FE4"/>
    <w:rsid w:val="00AB5E8E"/>
    <w:rsid w:val="00AB67F0"/>
    <w:rsid w:val="00AB6A62"/>
    <w:rsid w:val="00AB6CC0"/>
    <w:rsid w:val="00AB7235"/>
    <w:rsid w:val="00AC01EA"/>
    <w:rsid w:val="00AC1F9A"/>
    <w:rsid w:val="00AC25DF"/>
    <w:rsid w:val="00AC32F8"/>
    <w:rsid w:val="00AC3AD5"/>
    <w:rsid w:val="00AC68BE"/>
    <w:rsid w:val="00AC6A3B"/>
    <w:rsid w:val="00AC7501"/>
    <w:rsid w:val="00AC7CA2"/>
    <w:rsid w:val="00AD0744"/>
    <w:rsid w:val="00AD135B"/>
    <w:rsid w:val="00AD35B2"/>
    <w:rsid w:val="00AD49C8"/>
    <w:rsid w:val="00AD6A4E"/>
    <w:rsid w:val="00AE0290"/>
    <w:rsid w:val="00AE0C04"/>
    <w:rsid w:val="00AE0D6D"/>
    <w:rsid w:val="00AE1E4C"/>
    <w:rsid w:val="00AE34C0"/>
    <w:rsid w:val="00AE36E9"/>
    <w:rsid w:val="00AE431B"/>
    <w:rsid w:val="00AE43DF"/>
    <w:rsid w:val="00AE5C51"/>
    <w:rsid w:val="00AE61C6"/>
    <w:rsid w:val="00AE7B77"/>
    <w:rsid w:val="00AE7C6D"/>
    <w:rsid w:val="00AF09B2"/>
    <w:rsid w:val="00AF0C1A"/>
    <w:rsid w:val="00AF1C94"/>
    <w:rsid w:val="00AF2689"/>
    <w:rsid w:val="00AF2A47"/>
    <w:rsid w:val="00AF39C4"/>
    <w:rsid w:val="00AF3C49"/>
    <w:rsid w:val="00AF4141"/>
    <w:rsid w:val="00AF41CE"/>
    <w:rsid w:val="00AF4367"/>
    <w:rsid w:val="00AF5DF5"/>
    <w:rsid w:val="00AF644B"/>
    <w:rsid w:val="00AF6C4E"/>
    <w:rsid w:val="00AF7342"/>
    <w:rsid w:val="00B011ED"/>
    <w:rsid w:val="00B015F5"/>
    <w:rsid w:val="00B01B48"/>
    <w:rsid w:val="00B04C54"/>
    <w:rsid w:val="00B06FA7"/>
    <w:rsid w:val="00B072E1"/>
    <w:rsid w:val="00B07496"/>
    <w:rsid w:val="00B11547"/>
    <w:rsid w:val="00B13F2B"/>
    <w:rsid w:val="00B14C22"/>
    <w:rsid w:val="00B2143F"/>
    <w:rsid w:val="00B227D6"/>
    <w:rsid w:val="00B24B92"/>
    <w:rsid w:val="00B25945"/>
    <w:rsid w:val="00B26617"/>
    <w:rsid w:val="00B26791"/>
    <w:rsid w:val="00B26F58"/>
    <w:rsid w:val="00B305CF"/>
    <w:rsid w:val="00B31BD3"/>
    <w:rsid w:val="00B3286E"/>
    <w:rsid w:val="00B3362E"/>
    <w:rsid w:val="00B378BE"/>
    <w:rsid w:val="00B402FD"/>
    <w:rsid w:val="00B4161A"/>
    <w:rsid w:val="00B42B2C"/>
    <w:rsid w:val="00B43B82"/>
    <w:rsid w:val="00B44D2E"/>
    <w:rsid w:val="00B46ABF"/>
    <w:rsid w:val="00B46D80"/>
    <w:rsid w:val="00B51732"/>
    <w:rsid w:val="00B53563"/>
    <w:rsid w:val="00B54088"/>
    <w:rsid w:val="00B56799"/>
    <w:rsid w:val="00B56BCD"/>
    <w:rsid w:val="00B5725F"/>
    <w:rsid w:val="00B57318"/>
    <w:rsid w:val="00B600E9"/>
    <w:rsid w:val="00B608FF"/>
    <w:rsid w:val="00B60B6E"/>
    <w:rsid w:val="00B63F0F"/>
    <w:rsid w:val="00B65F4C"/>
    <w:rsid w:val="00B66642"/>
    <w:rsid w:val="00B66D59"/>
    <w:rsid w:val="00B6718F"/>
    <w:rsid w:val="00B6756F"/>
    <w:rsid w:val="00B725EB"/>
    <w:rsid w:val="00B73D39"/>
    <w:rsid w:val="00B74141"/>
    <w:rsid w:val="00B74B4A"/>
    <w:rsid w:val="00B74F40"/>
    <w:rsid w:val="00B75457"/>
    <w:rsid w:val="00B75B0A"/>
    <w:rsid w:val="00B775E7"/>
    <w:rsid w:val="00B77759"/>
    <w:rsid w:val="00B7775D"/>
    <w:rsid w:val="00B77F2B"/>
    <w:rsid w:val="00B801D2"/>
    <w:rsid w:val="00B83FE6"/>
    <w:rsid w:val="00B84128"/>
    <w:rsid w:val="00B87B24"/>
    <w:rsid w:val="00B90342"/>
    <w:rsid w:val="00B90C7F"/>
    <w:rsid w:val="00B92198"/>
    <w:rsid w:val="00B92A2C"/>
    <w:rsid w:val="00B94D27"/>
    <w:rsid w:val="00B9599D"/>
    <w:rsid w:val="00B966C6"/>
    <w:rsid w:val="00B96713"/>
    <w:rsid w:val="00BA0530"/>
    <w:rsid w:val="00BA13ED"/>
    <w:rsid w:val="00BA2DBB"/>
    <w:rsid w:val="00BA2E12"/>
    <w:rsid w:val="00BA5EEB"/>
    <w:rsid w:val="00BA77F1"/>
    <w:rsid w:val="00BB2654"/>
    <w:rsid w:val="00BB3129"/>
    <w:rsid w:val="00BB58E3"/>
    <w:rsid w:val="00BB7D95"/>
    <w:rsid w:val="00BC0D14"/>
    <w:rsid w:val="00BC13E2"/>
    <w:rsid w:val="00BC2D6D"/>
    <w:rsid w:val="00BC3C88"/>
    <w:rsid w:val="00BC5477"/>
    <w:rsid w:val="00BC5768"/>
    <w:rsid w:val="00BC5AD7"/>
    <w:rsid w:val="00BC629E"/>
    <w:rsid w:val="00BC6A28"/>
    <w:rsid w:val="00BC6B65"/>
    <w:rsid w:val="00BD0A1E"/>
    <w:rsid w:val="00BD2804"/>
    <w:rsid w:val="00BD385B"/>
    <w:rsid w:val="00BD4744"/>
    <w:rsid w:val="00BD570B"/>
    <w:rsid w:val="00BD587D"/>
    <w:rsid w:val="00BD5F4F"/>
    <w:rsid w:val="00BD6847"/>
    <w:rsid w:val="00BD793A"/>
    <w:rsid w:val="00BD7D8E"/>
    <w:rsid w:val="00BD7F91"/>
    <w:rsid w:val="00BD7FA8"/>
    <w:rsid w:val="00BE365A"/>
    <w:rsid w:val="00BE4C04"/>
    <w:rsid w:val="00BE5ABE"/>
    <w:rsid w:val="00BF4845"/>
    <w:rsid w:val="00BF7ACB"/>
    <w:rsid w:val="00C0000E"/>
    <w:rsid w:val="00C001E4"/>
    <w:rsid w:val="00C002C9"/>
    <w:rsid w:val="00C004CA"/>
    <w:rsid w:val="00C007DD"/>
    <w:rsid w:val="00C00848"/>
    <w:rsid w:val="00C009D2"/>
    <w:rsid w:val="00C00A1C"/>
    <w:rsid w:val="00C01A7B"/>
    <w:rsid w:val="00C02582"/>
    <w:rsid w:val="00C025E9"/>
    <w:rsid w:val="00C03022"/>
    <w:rsid w:val="00C04D1E"/>
    <w:rsid w:val="00C0536A"/>
    <w:rsid w:val="00C0718E"/>
    <w:rsid w:val="00C11466"/>
    <w:rsid w:val="00C11AB5"/>
    <w:rsid w:val="00C1438C"/>
    <w:rsid w:val="00C1498A"/>
    <w:rsid w:val="00C14C98"/>
    <w:rsid w:val="00C165B6"/>
    <w:rsid w:val="00C17920"/>
    <w:rsid w:val="00C17E4E"/>
    <w:rsid w:val="00C203C6"/>
    <w:rsid w:val="00C20990"/>
    <w:rsid w:val="00C21E25"/>
    <w:rsid w:val="00C229A8"/>
    <w:rsid w:val="00C23D90"/>
    <w:rsid w:val="00C23F1A"/>
    <w:rsid w:val="00C24709"/>
    <w:rsid w:val="00C2487C"/>
    <w:rsid w:val="00C24BE3"/>
    <w:rsid w:val="00C25EEB"/>
    <w:rsid w:val="00C26123"/>
    <w:rsid w:val="00C272CD"/>
    <w:rsid w:val="00C27986"/>
    <w:rsid w:val="00C30CC6"/>
    <w:rsid w:val="00C30D9B"/>
    <w:rsid w:val="00C31004"/>
    <w:rsid w:val="00C3172C"/>
    <w:rsid w:val="00C321D5"/>
    <w:rsid w:val="00C33DAC"/>
    <w:rsid w:val="00C3561D"/>
    <w:rsid w:val="00C35BF6"/>
    <w:rsid w:val="00C3727E"/>
    <w:rsid w:val="00C37872"/>
    <w:rsid w:val="00C40212"/>
    <w:rsid w:val="00C414B9"/>
    <w:rsid w:val="00C414BE"/>
    <w:rsid w:val="00C41EB3"/>
    <w:rsid w:val="00C42233"/>
    <w:rsid w:val="00C42256"/>
    <w:rsid w:val="00C42CA9"/>
    <w:rsid w:val="00C435E2"/>
    <w:rsid w:val="00C43C4D"/>
    <w:rsid w:val="00C442FF"/>
    <w:rsid w:val="00C44338"/>
    <w:rsid w:val="00C459BB"/>
    <w:rsid w:val="00C477AD"/>
    <w:rsid w:val="00C5108B"/>
    <w:rsid w:val="00C52750"/>
    <w:rsid w:val="00C53ABC"/>
    <w:rsid w:val="00C53F5E"/>
    <w:rsid w:val="00C551AB"/>
    <w:rsid w:val="00C55A57"/>
    <w:rsid w:val="00C55A7A"/>
    <w:rsid w:val="00C57220"/>
    <w:rsid w:val="00C621B7"/>
    <w:rsid w:val="00C649A1"/>
    <w:rsid w:val="00C6592B"/>
    <w:rsid w:val="00C666BA"/>
    <w:rsid w:val="00C66C7A"/>
    <w:rsid w:val="00C70920"/>
    <w:rsid w:val="00C715B9"/>
    <w:rsid w:val="00C73DE3"/>
    <w:rsid w:val="00C73EDB"/>
    <w:rsid w:val="00C741AB"/>
    <w:rsid w:val="00C743A4"/>
    <w:rsid w:val="00C74E8A"/>
    <w:rsid w:val="00C75B12"/>
    <w:rsid w:val="00C766E0"/>
    <w:rsid w:val="00C76B84"/>
    <w:rsid w:val="00C77446"/>
    <w:rsid w:val="00C81275"/>
    <w:rsid w:val="00C812B3"/>
    <w:rsid w:val="00C8255B"/>
    <w:rsid w:val="00C83A3B"/>
    <w:rsid w:val="00C851BC"/>
    <w:rsid w:val="00C86CDC"/>
    <w:rsid w:val="00C87EE7"/>
    <w:rsid w:val="00C90A2F"/>
    <w:rsid w:val="00C90F40"/>
    <w:rsid w:val="00C922FC"/>
    <w:rsid w:val="00C9281B"/>
    <w:rsid w:val="00C929A9"/>
    <w:rsid w:val="00C95EA0"/>
    <w:rsid w:val="00C97567"/>
    <w:rsid w:val="00C97C95"/>
    <w:rsid w:val="00CA0365"/>
    <w:rsid w:val="00CA07EE"/>
    <w:rsid w:val="00CA4986"/>
    <w:rsid w:val="00CA60E2"/>
    <w:rsid w:val="00CA6A17"/>
    <w:rsid w:val="00CA6B2A"/>
    <w:rsid w:val="00CB065F"/>
    <w:rsid w:val="00CB0B83"/>
    <w:rsid w:val="00CB2D14"/>
    <w:rsid w:val="00CB347B"/>
    <w:rsid w:val="00CC0F79"/>
    <w:rsid w:val="00CC207E"/>
    <w:rsid w:val="00CC60CC"/>
    <w:rsid w:val="00CC7ED2"/>
    <w:rsid w:val="00CD001B"/>
    <w:rsid w:val="00CD0ABB"/>
    <w:rsid w:val="00CD10F8"/>
    <w:rsid w:val="00CD113C"/>
    <w:rsid w:val="00CD1967"/>
    <w:rsid w:val="00CD1A72"/>
    <w:rsid w:val="00CD3A07"/>
    <w:rsid w:val="00CD4512"/>
    <w:rsid w:val="00CD4A63"/>
    <w:rsid w:val="00CD6EA2"/>
    <w:rsid w:val="00CE02D9"/>
    <w:rsid w:val="00CE1599"/>
    <w:rsid w:val="00CE3D0F"/>
    <w:rsid w:val="00CE463F"/>
    <w:rsid w:val="00CE4815"/>
    <w:rsid w:val="00CE5253"/>
    <w:rsid w:val="00CE63BF"/>
    <w:rsid w:val="00CE6A74"/>
    <w:rsid w:val="00CE768A"/>
    <w:rsid w:val="00CE7BC9"/>
    <w:rsid w:val="00CE7C46"/>
    <w:rsid w:val="00CE7E18"/>
    <w:rsid w:val="00CE7F72"/>
    <w:rsid w:val="00CF0753"/>
    <w:rsid w:val="00CF1796"/>
    <w:rsid w:val="00CF29FF"/>
    <w:rsid w:val="00CF2C2C"/>
    <w:rsid w:val="00CF2DB0"/>
    <w:rsid w:val="00CF3BF7"/>
    <w:rsid w:val="00CF410B"/>
    <w:rsid w:val="00CF48A6"/>
    <w:rsid w:val="00CF4907"/>
    <w:rsid w:val="00CF5D0B"/>
    <w:rsid w:val="00CF604F"/>
    <w:rsid w:val="00CF6B0D"/>
    <w:rsid w:val="00CF6DFA"/>
    <w:rsid w:val="00CF7074"/>
    <w:rsid w:val="00D017CD"/>
    <w:rsid w:val="00D01EBB"/>
    <w:rsid w:val="00D026B5"/>
    <w:rsid w:val="00D02AFA"/>
    <w:rsid w:val="00D04523"/>
    <w:rsid w:val="00D045B6"/>
    <w:rsid w:val="00D049B7"/>
    <w:rsid w:val="00D05215"/>
    <w:rsid w:val="00D05D52"/>
    <w:rsid w:val="00D06E19"/>
    <w:rsid w:val="00D07336"/>
    <w:rsid w:val="00D10C84"/>
    <w:rsid w:val="00D110AB"/>
    <w:rsid w:val="00D12649"/>
    <w:rsid w:val="00D13A71"/>
    <w:rsid w:val="00D13DED"/>
    <w:rsid w:val="00D1489C"/>
    <w:rsid w:val="00D158DA"/>
    <w:rsid w:val="00D1655D"/>
    <w:rsid w:val="00D1779F"/>
    <w:rsid w:val="00D22A0B"/>
    <w:rsid w:val="00D25BF9"/>
    <w:rsid w:val="00D26119"/>
    <w:rsid w:val="00D26D75"/>
    <w:rsid w:val="00D272E2"/>
    <w:rsid w:val="00D313C6"/>
    <w:rsid w:val="00D31612"/>
    <w:rsid w:val="00D31879"/>
    <w:rsid w:val="00D31B2E"/>
    <w:rsid w:val="00D3252C"/>
    <w:rsid w:val="00D335BE"/>
    <w:rsid w:val="00D33F79"/>
    <w:rsid w:val="00D3428D"/>
    <w:rsid w:val="00D34413"/>
    <w:rsid w:val="00D349FB"/>
    <w:rsid w:val="00D34FC5"/>
    <w:rsid w:val="00D35589"/>
    <w:rsid w:val="00D3566E"/>
    <w:rsid w:val="00D42B79"/>
    <w:rsid w:val="00D42EE9"/>
    <w:rsid w:val="00D447A7"/>
    <w:rsid w:val="00D46ADA"/>
    <w:rsid w:val="00D475D9"/>
    <w:rsid w:val="00D506E7"/>
    <w:rsid w:val="00D508E0"/>
    <w:rsid w:val="00D510E1"/>
    <w:rsid w:val="00D511BB"/>
    <w:rsid w:val="00D51CDA"/>
    <w:rsid w:val="00D53129"/>
    <w:rsid w:val="00D5509E"/>
    <w:rsid w:val="00D5574E"/>
    <w:rsid w:val="00D5591B"/>
    <w:rsid w:val="00D56212"/>
    <w:rsid w:val="00D5653A"/>
    <w:rsid w:val="00D56619"/>
    <w:rsid w:val="00D56711"/>
    <w:rsid w:val="00D56746"/>
    <w:rsid w:val="00D64C23"/>
    <w:rsid w:val="00D67906"/>
    <w:rsid w:val="00D7096B"/>
    <w:rsid w:val="00D7113D"/>
    <w:rsid w:val="00D72439"/>
    <w:rsid w:val="00D7317F"/>
    <w:rsid w:val="00D74B0A"/>
    <w:rsid w:val="00D752A4"/>
    <w:rsid w:val="00D75CAB"/>
    <w:rsid w:val="00D77EE6"/>
    <w:rsid w:val="00D81674"/>
    <w:rsid w:val="00D818AF"/>
    <w:rsid w:val="00D85297"/>
    <w:rsid w:val="00D85D5B"/>
    <w:rsid w:val="00D868E9"/>
    <w:rsid w:val="00D87162"/>
    <w:rsid w:val="00D93A63"/>
    <w:rsid w:val="00D95D35"/>
    <w:rsid w:val="00DA09B8"/>
    <w:rsid w:val="00DA3DA9"/>
    <w:rsid w:val="00DA6089"/>
    <w:rsid w:val="00DA60B9"/>
    <w:rsid w:val="00DB033F"/>
    <w:rsid w:val="00DB057E"/>
    <w:rsid w:val="00DB1F22"/>
    <w:rsid w:val="00DB379B"/>
    <w:rsid w:val="00DB46FF"/>
    <w:rsid w:val="00DB5475"/>
    <w:rsid w:val="00DB78BF"/>
    <w:rsid w:val="00DC1693"/>
    <w:rsid w:val="00DC2D11"/>
    <w:rsid w:val="00DC4AB0"/>
    <w:rsid w:val="00DC57A0"/>
    <w:rsid w:val="00DC61DD"/>
    <w:rsid w:val="00DC6924"/>
    <w:rsid w:val="00DC6970"/>
    <w:rsid w:val="00DC7D32"/>
    <w:rsid w:val="00DC7EFA"/>
    <w:rsid w:val="00DD082D"/>
    <w:rsid w:val="00DD13B7"/>
    <w:rsid w:val="00DD2565"/>
    <w:rsid w:val="00DD3077"/>
    <w:rsid w:val="00DD5850"/>
    <w:rsid w:val="00DD5C8F"/>
    <w:rsid w:val="00DD6DB8"/>
    <w:rsid w:val="00DD7595"/>
    <w:rsid w:val="00DE000A"/>
    <w:rsid w:val="00DE01B3"/>
    <w:rsid w:val="00DE0461"/>
    <w:rsid w:val="00DE0BF5"/>
    <w:rsid w:val="00DE12D5"/>
    <w:rsid w:val="00DE1801"/>
    <w:rsid w:val="00DE2452"/>
    <w:rsid w:val="00DE2C4C"/>
    <w:rsid w:val="00DE4B94"/>
    <w:rsid w:val="00DE6004"/>
    <w:rsid w:val="00DF0344"/>
    <w:rsid w:val="00DF058E"/>
    <w:rsid w:val="00DF073E"/>
    <w:rsid w:val="00DF14F5"/>
    <w:rsid w:val="00DF3B32"/>
    <w:rsid w:val="00DF3D25"/>
    <w:rsid w:val="00DF456B"/>
    <w:rsid w:val="00DF4956"/>
    <w:rsid w:val="00DF5730"/>
    <w:rsid w:val="00E009D0"/>
    <w:rsid w:val="00E02781"/>
    <w:rsid w:val="00E02AD4"/>
    <w:rsid w:val="00E03049"/>
    <w:rsid w:val="00E0307F"/>
    <w:rsid w:val="00E0658B"/>
    <w:rsid w:val="00E11300"/>
    <w:rsid w:val="00E1284B"/>
    <w:rsid w:val="00E15521"/>
    <w:rsid w:val="00E17F30"/>
    <w:rsid w:val="00E20433"/>
    <w:rsid w:val="00E20FF6"/>
    <w:rsid w:val="00E21389"/>
    <w:rsid w:val="00E2240E"/>
    <w:rsid w:val="00E252C9"/>
    <w:rsid w:val="00E26A43"/>
    <w:rsid w:val="00E26B2C"/>
    <w:rsid w:val="00E27D59"/>
    <w:rsid w:val="00E30E6B"/>
    <w:rsid w:val="00E30F1E"/>
    <w:rsid w:val="00E31063"/>
    <w:rsid w:val="00E310A9"/>
    <w:rsid w:val="00E3270E"/>
    <w:rsid w:val="00E32B7A"/>
    <w:rsid w:val="00E32DC1"/>
    <w:rsid w:val="00E350B9"/>
    <w:rsid w:val="00E355A2"/>
    <w:rsid w:val="00E363D7"/>
    <w:rsid w:val="00E40DEB"/>
    <w:rsid w:val="00E43E45"/>
    <w:rsid w:val="00E447D3"/>
    <w:rsid w:val="00E4602E"/>
    <w:rsid w:val="00E47350"/>
    <w:rsid w:val="00E53408"/>
    <w:rsid w:val="00E53954"/>
    <w:rsid w:val="00E549F3"/>
    <w:rsid w:val="00E54C9E"/>
    <w:rsid w:val="00E54D93"/>
    <w:rsid w:val="00E55F04"/>
    <w:rsid w:val="00E61192"/>
    <w:rsid w:val="00E62CAC"/>
    <w:rsid w:val="00E62F83"/>
    <w:rsid w:val="00E64BD8"/>
    <w:rsid w:val="00E65B45"/>
    <w:rsid w:val="00E66F08"/>
    <w:rsid w:val="00E71169"/>
    <w:rsid w:val="00E71CB7"/>
    <w:rsid w:val="00E7232C"/>
    <w:rsid w:val="00E729F0"/>
    <w:rsid w:val="00E72B30"/>
    <w:rsid w:val="00E74025"/>
    <w:rsid w:val="00E7518D"/>
    <w:rsid w:val="00E7521B"/>
    <w:rsid w:val="00E76367"/>
    <w:rsid w:val="00E7650E"/>
    <w:rsid w:val="00E76A8C"/>
    <w:rsid w:val="00E77675"/>
    <w:rsid w:val="00E77933"/>
    <w:rsid w:val="00E80FF8"/>
    <w:rsid w:val="00E8167B"/>
    <w:rsid w:val="00E821BA"/>
    <w:rsid w:val="00E833CE"/>
    <w:rsid w:val="00E838F9"/>
    <w:rsid w:val="00E83E0E"/>
    <w:rsid w:val="00E851DB"/>
    <w:rsid w:val="00E86B1E"/>
    <w:rsid w:val="00E8715A"/>
    <w:rsid w:val="00E876DD"/>
    <w:rsid w:val="00E879C0"/>
    <w:rsid w:val="00E90B0E"/>
    <w:rsid w:val="00E90E26"/>
    <w:rsid w:val="00E91080"/>
    <w:rsid w:val="00E91699"/>
    <w:rsid w:val="00E925BC"/>
    <w:rsid w:val="00E92623"/>
    <w:rsid w:val="00E9285F"/>
    <w:rsid w:val="00E938F8"/>
    <w:rsid w:val="00E93F72"/>
    <w:rsid w:val="00E943AA"/>
    <w:rsid w:val="00E95944"/>
    <w:rsid w:val="00E97F5E"/>
    <w:rsid w:val="00EA0183"/>
    <w:rsid w:val="00EA07D9"/>
    <w:rsid w:val="00EA1264"/>
    <w:rsid w:val="00EA15EA"/>
    <w:rsid w:val="00EA17BE"/>
    <w:rsid w:val="00EA18C8"/>
    <w:rsid w:val="00EA1DE2"/>
    <w:rsid w:val="00EA2A75"/>
    <w:rsid w:val="00EA437D"/>
    <w:rsid w:val="00EA4478"/>
    <w:rsid w:val="00EA4BB9"/>
    <w:rsid w:val="00EA5C25"/>
    <w:rsid w:val="00EA5C69"/>
    <w:rsid w:val="00EA5FF8"/>
    <w:rsid w:val="00EA6834"/>
    <w:rsid w:val="00EA79C5"/>
    <w:rsid w:val="00EA7DA7"/>
    <w:rsid w:val="00EB1609"/>
    <w:rsid w:val="00EB2C77"/>
    <w:rsid w:val="00EB3FCC"/>
    <w:rsid w:val="00EB40E6"/>
    <w:rsid w:val="00EB4769"/>
    <w:rsid w:val="00EC026F"/>
    <w:rsid w:val="00EC02BB"/>
    <w:rsid w:val="00EC0BC7"/>
    <w:rsid w:val="00EC0E06"/>
    <w:rsid w:val="00EC2C56"/>
    <w:rsid w:val="00EC3B12"/>
    <w:rsid w:val="00EC443A"/>
    <w:rsid w:val="00EC4A32"/>
    <w:rsid w:val="00EC508E"/>
    <w:rsid w:val="00EC53A2"/>
    <w:rsid w:val="00EC53F4"/>
    <w:rsid w:val="00EC6A67"/>
    <w:rsid w:val="00EC6D69"/>
    <w:rsid w:val="00EC77B1"/>
    <w:rsid w:val="00ED2A10"/>
    <w:rsid w:val="00ED2E65"/>
    <w:rsid w:val="00ED3C87"/>
    <w:rsid w:val="00ED3E88"/>
    <w:rsid w:val="00ED4284"/>
    <w:rsid w:val="00ED51BE"/>
    <w:rsid w:val="00ED7295"/>
    <w:rsid w:val="00EE1B22"/>
    <w:rsid w:val="00EE23C3"/>
    <w:rsid w:val="00EE2F5F"/>
    <w:rsid w:val="00EE342E"/>
    <w:rsid w:val="00EE64EC"/>
    <w:rsid w:val="00EE7539"/>
    <w:rsid w:val="00EE781F"/>
    <w:rsid w:val="00EF0DA5"/>
    <w:rsid w:val="00EF0EAC"/>
    <w:rsid w:val="00EF1393"/>
    <w:rsid w:val="00EF3078"/>
    <w:rsid w:val="00EF363B"/>
    <w:rsid w:val="00EF4697"/>
    <w:rsid w:val="00EF4D19"/>
    <w:rsid w:val="00EF5DA2"/>
    <w:rsid w:val="00EF5F84"/>
    <w:rsid w:val="00EF70AD"/>
    <w:rsid w:val="00EF7852"/>
    <w:rsid w:val="00EF7F49"/>
    <w:rsid w:val="00F01939"/>
    <w:rsid w:val="00F01B4B"/>
    <w:rsid w:val="00F043B7"/>
    <w:rsid w:val="00F04DBE"/>
    <w:rsid w:val="00F05491"/>
    <w:rsid w:val="00F054D5"/>
    <w:rsid w:val="00F0602E"/>
    <w:rsid w:val="00F06324"/>
    <w:rsid w:val="00F0638C"/>
    <w:rsid w:val="00F10141"/>
    <w:rsid w:val="00F104A3"/>
    <w:rsid w:val="00F13638"/>
    <w:rsid w:val="00F143F0"/>
    <w:rsid w:val="00F169E4"/>
    <w:rsid w:val="00F175BF"/>
    <w:rsid w:val="00F17DD4"/>
    <w:rsid w:val="00F22CD8"/>
    <w:rsid w:val="00F23917"/>
    <w:rsid w:val="00F24E8C"/>
    <w:rsid w:val="00F267E4"/>
    <w:rsid w:val="00F269A8"/>
    <w:rsid w:val="00F302A4"/>
    <w:rsid w:val="00F30761"/>
    <w:rsid w:val="00F30BD9"/>
    <w:rsid w:val="00F30DFA"/>
    <w:rsid w:val="00F311A6"/>
    <w:rsid w:val="00F31641"/>
    <w:rsid w:val="00F32371"/>
    <w:rsid w:val="00F34290"/>
    <w:rsid w:val="00F34F00"/>
    <w:rsid w:val="00F365BB"/>
    <w:rsid w:val="00F37296"/>
    <w:rsid w:val="00F40EE1"/>
    <w:rsid w:val="00F4167B"/>
    <w:rsid w:val="00F4227E"/>
    <w:rsid w:val="00F42692"/>
    <w:rsid w:val="00F43673"/>
    <w:rsid w:val="00F43735"/>
    <w:rsid w:val="00F45311"/>
    <w:rsid w:val="00F45816"/>
    <w:rsid w:val="00F45896"/>
    <w:rsid w:val="00F47002"/>
    <w:rsid w:val="00F50083"/>
    <w:rsid w:val="00F50664"/>
    <w:rsid w:val="00F5114D"/>
    <w:rsid w:val="00F52026"/>
    <w:rsid w:val="00F5337B"/>
    <w:rsid w:val="00F54B83"/>
    <w:rsid w:val="00F5686F"/>
    <w:rsid w:val="00F56992"/>
    <w:rsid w:val="00F57AF0"/>
    <w:rsid w:val="00F61EFC"/>
    <w:rsid w:val="00F62BE8"/>
    <w:rsid w:val="00F63A92"/>
    <w:rsid w:val="00F64A53"/>
    <w:rsid w:val="00F6503A"/>
    <w:rsid w:val="00F676AE"/>
    <w:rsid w:val="00F70FFD"/>
    <w:rsid w:val="00F74A98"/>
    <w:rsid w:val="00F77371"/>
    <w:rsid w:val="00F77A49"/>
    <w:rsid w:val="00F803DF"/>
    <w:rsid w:val="00F8055A"/>
    <w:rsid w:val="00F808A9"/>
    <w:rsid w:val="00F81EB6"/>
    <w:rsid w:val="00F82212"/>
    <w:rsid w:val="00F83288"/>
    <w:rsid w:val="00F86E96"/>
    <w:rsid w:val="00F8767F"/>
    <w:rsid w:val="00F90FDD"/>
    <w:rsid w:val="00F93D74"/>
    <w:rsid w:val="00F93F6C"/>
    <w:rsid w:val="00F94D41"/>
    <w:rsid w:val="00F97163"/>
    <w:rsid w:val="00FA0876"/>
    <w:rsid w:val="00FA0AC0"/>
    <w:rsid w:val="00FA12E2"/>
    <w:rsid w:val="00FA2C40"/>
    <w:rsid w:val="00FA376B"/>
    <w:rsid w:val="00FA425E"/>
    <w:rsid w:val="00FA4C77"/>
    <w:rsid w:val="00FB0802"/>
    <w:rsid w:val="00FB2630"/>
    <w:rsid w:val="00FB3492"/>
    <w:rsid w:val="00FB36BB"/>
    <w:rsid w:val="00FB46B7"/>
    <w:rsid w:val="00FB4BC3"/>
    <w:rsid w:val="00FB4F23"/>
    <w:rsid w:val="00FB5A9F"/>
    <w:rsid w:val="00FB5DE7"/>
    <w:rsid w:val="00FB6F25"/>
    <w:rsid w:val="00FC0753"/>
    <w:rsid w:val="00FC1839"/>
    <w:rsid w:val="00FC2979"/>
    <w:rsid w:val="00FC3A6B"/>
    <w:rsid w:val="00FC486E"/>
    <w:rsid w:val="00FC7134"/>
    <w:rsid w:val="00FC7186"/>
    <w:rsid w:val="00FD056E"/>
    <w:rsid w:val="00FD10CB"/>
    <w:rsid w:val="00FD2398"/>
    <w:rsid w:val="00FD5FDA"/>
    <w:rsid w:val="00FD62F3"/>
    <w:rsid w:val="00FD67A8"/>
    <w:rsid w:val="00FD693A"/>
    <w:rsid w:val="00FD7387"/>
    <w:rsid w:val="00FE170B"/>
    <w:rsid w:val="00FE24D8"/>
    <w:rsid w:val="00FE2D30"/>
    <w:rsid w:val="00FE2FB9"/>
    <w:rsid w:val="00FE3E5E"/>
    <w:rsid w:val="00FE48AD"/>
    <w:rsid w:val="00FE5460"/>
    <w:rsid w:val="00FE5EFD"/>
    <w:rsid w:val="00FF0D29"/>
    <w:rsid w:val="00FF1245"/>
    <w:rsid w:val="00FF1998"/>
    <w:rsid w:val="00FF19F5"/>
    <w:rsid w:val="00FF2D90"/>
    <w:rsid w:val="00FF3DD6"/>
    <w:rsid w:val="00FF43C7"/>
    <w:rsid w:val="00FF4BA4"/>
    <w:rsid w:val="00FF4E97"/>
    <w:rsid w:val="00FF5384"/>
    <w:rsid w:val="00FF670A"/>
    <w:rsid w:val="00FF6E8A"/>
    <w:rsid w:val="026EF682"/>
    <w:rsid w:val="02EE6980"/>
    <w:rsid w:val="051931CB"/>
    <w:rsid w:val="05E2551C"/>
    <w:rsid w:val="0751FFAA"/>
    <w:rsid w:val="0A38B2CC"/>
    <w:rsid w:val="0CC53C44"/>
    <w:rsid w:val="0D76C9D4"/>
    <w:rsid w:val="0DB1B151"/>
    <w:rsid w:val="0E4279F5"/>
    <w:rsid w:val="0E99B558"/>
    <w:rsid w:val="0F7257B0"/>
    <w:rsid w:val="11D0BEA2"/>
    <w:rsid w:val="1243EFD2"/>
    <w:rsid w:val="153CF60F"/>
    <w:rsid w:val="153ED91D"/>
    <w:rsid w:val="16D68B17"/>
    <w:rsid w:val="1833BD7D"/>
    <w:rsid w:val="192AE2A6"/>
    <w:rsid w:val="1A4F1B9D"/>
    <w:rsid w:val="1E579B5E"/>
    <w:rsid w:val="2026D5F5"/>
    <w:rsid w:val="215A793B"/>
    <w:rsid w:val="241EE334"/>
    <w:rsid w:val="24CF9C8F"/>
    <w:rsid w:val="2C157831"/>
    <w:rsid w:val="2CB6A1FA"/>
    <w:rsid w:val="2EC62E36"/>
    <w:rsid w:val="304B6443"/>
    <w:rsid w:val="306F9BA2"/>
    <w:rsid w:val="35A1DB94"/>
    <w:rsid w:val="35C99F2C"/>
    <w:rsid w:val="35E147ED"/>
    <w:rsid w:val="364E9D46"/>
    <w:rsid w:val="3889F09A"/>
    <w:rsid w:val="3A234FEA"/>
    <w:rsid w:val="3A28A11E"/>
    <w:rsid w:val="3A35EA7E"/>
    <w:rsid w:val="3C48D911"/>
    <w:rsid w:val="3D1A1AA7"/>
    <w:rsid w:val="42A01387"/>
    <w:rsid w:val="433AB3A3"/>
    <w:rsid w:val="44AFF704"/>
    <w:rsid w:val="44B14425"/>
    <w:rsid w:val="454A42DD"/>
    <w:rsid w:val="46EB976F"/>
    <w:rsid w:val="46FB93A7"/>
    <w:rsid w:val="470D0CCB"/>
    <w:rsid w:val="4770F93B"/>
    <w:rsid w:val="47878636"/>
    <w:rsid w:val="49132290"/>
    <w:rsid w:val="49B73D9B"/>
    <w:rsid w:val="4AEA0EFD"/>
    <w:rsid w:val="4BC5AB74"/>
    <w:rsid w:val="4D9D7902"/>
    <w:rsid w:val="4E4A3DA6"/>
    <w:rsid w:val="4EBCA156"/>
    <w:rsid w:val="4EEA117C"/>
    <w:rsid w:val="4F10BA26"/>
    <w:rsid w:val="4FD431CE"/>
    <w:rsid w:val="504AAF40"/>
    <w:rsid w:val="50C5F528"/>
    <w:rsid w:val="531003CB"/>
    <w:rsid w:val="53696852"/>
    <w:rsid w:val="54BD61A1"/>
    <w:rsid w:val="54D40851"/>
    <w:rsid w:val="54FE4847"/>
    <w:rsid w:val="55D18CCF"/>
    <w:rsid w:val="572680BC"/>
    <w:rsid w:val="572EC5D9"/>
    <w:rsid w:val="57AA8272"/>
    <w:rsid w:val="57E27018"/>
    <w:rsid w:val="5A0E9C45"/>
    <w:rsid w:val="5A2C509F"/>
    <w:rsid w:val="5BE5D730"/>
    <w:rsid w:val="5CBD6AFD"/>
    <w:rsid w:val="5FD3F5B5"/>
    <w:rsid w:val="601E1506"/>
    <w:rsid w:val="60B1C06F"/>
    <w:rsid w:val="6421E73C"/>
    <w:rsid w:val="661D421A"/>
    <w:rsid w:val="66799508"/>
    <w:rsid w:val="67545869"/>
    <w:rsid w:val="67C99742"/>
    <w:rsid w:val="6832F27E"/>
    <w:rsid w:val="69F9FFED"/>
    <w:rsid w:val="6AA6DF2D"/>
    <w:rsid w:val="6CFD942D"/>
    <w:rsid w:val="6DE23ACC"/>
    <w:rsid w:val="6E5EF4B8"/>
    <w:rsid w:val="6F550247"/>
    <w:rsid w:val="745C0E20"/>
    <w:rsid w:val="75410A5E"/>
    <w:rsid w:val="7760B504"/>
    <w:rsid w:val="78A01B99"/>
    <w:rsid w:val="79519D72"/>
    <w:rsid w:val="79C2172C"/>
    <w:rsid w:val="7A407E7A"/>
    <w:rsid w:val="7A67C625"/>
    <w:rsid w:val="7B120A1C"/>
    <w:rsid w:val="7B876798"/>
    <w:rsid w:val="7BC9FED1"/>
    <w:rsid w:val="7C5AAC20"/>
    <w:rsid w:val="7DEF79B7"/>
    <w:rsid w:val="7E4BD766"/>
    <w:rsid w:val="7F7CE426"/>
    <w:rsid w:val="7FCC3E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713CC"/>
  <w15:chartTrackingRefBased/>
  <w15:docId w15:val="{333AA272-8A2D-40CE-8F5D-0E4C898E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2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57209"/>
    <w:pPr>
      <w:keepNext/>
      <w:keepLines/>
      <w:spacing w:before="480" w:after="320" w:line="320" w:lineRule="atLeast"/>
      <w:outlineLvl w:val="1"/>
    </w:pPr>
    <w:rPr>
      <w:rFonts w:ascii="Arial" w:eastAsiaTheme="majorEastAsia" w:hAnsi="Arial" w:cstheme="majorBidi"/>
      <w:color w:val="041E42"/>
      <w:sz w:val="36"/>
      <w:szCs w:val="26"/>
    </w:rPr>
  </w:style>
  <w:style w:type="paragraph" w:styleId="Heading3">
    <w:name w:val="heading 3"/>
    <w:basedOn w:val="Normal"/>
    <w:next w:val="Normal"/>
    <w:link w:val="Heading3Char"/>
    <w:uiPriority w:val="9"/>
    <w:semiHidden/>
    <w:unhideWhenUsed/>
    <w:qFormat/>
    <w:rsid w:val="005F2849"/>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A41BD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91A15"/>
  </w:style>
  <w:style w:type="table" w:styleId="TableGrid">
    <w:name w:val="Table Grid"/>
    <w:basedOn w:val="TableNormal"/>
    <w:uiPriority w:val="39"/>
    <w:rsid w:val="006C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052D"/>
    <w:pPr>
      <w:ind w:left="720"/>
      <w:contextualSpacing/>
    </w:pPr>
  </w:style>
  <w:style w:type="paragraph" w:styleId="Header">
    <w:name w:val="header"/>
    <w:basedOn w:val="Normal"/>
    <w:link w:val="HeaderChar"/>
    <w:uiPriority w:val="99"/>
    <w:unhideWhenUsed/>
    <w:rsid w:val="00C33DAC"/>
    <w:pPr>
      <w:tabs>
        <w:tab w:val="center" w:pos="4513"/>
        <w:tab w:val="right" w:pos="9026"/>
      </w:tabs>
    </w:pPr>
  </w:style>
  <w:style w:type="character" w:customStyle="1" w:styleId="HeaderChar">
    <w:name w:val="Header Char"/>
    <w:basedOn w:val="DefaultParagraphFont"/>
    <w:link w:val="Header"/>
    <w:uiPriority w:val="99"/>
    <w:rsid w:val="00C33DAC"/>
  </w:style>
  <w:style w:type="paragraph" w:styleId="Footer">
    <w:name w:val="footer"/>
    <w:basedOn w:val="Normal"/>
    <w:link w:val="FooterChar"/>
    <w:uiPriority w:val="99"/>
    <w:unhideWhenUsed/>
    <w:rsid w:val="00C33DAC"/>
    <w:pPr>
      <w:tabs>
        <w:tab w:val="center" w:pos="4513"/>
        <w:tab w:val="right" w:pos="9026"/>
      </w:tabs>
    </w:pPr>
  </w:style>
  <w:style w:type="character" w:customStyle="1" w:styleId="FooterChar">
    <w:name w:val="Footer Char"/>
    <w:basedOn w:val="DefaultParagraphFont"/>
    <w:link w:val="Footer"/>
    <w:uiPriority w:val="99"/>
    <w:rsid w:val="00C33DAC"/>
  </w:style>
  <w:style w:type="character" w:customStyle="1" w:styleId="Heading2Char">
    <w:name w:val="Heading 2 Char"/>
    <w:basedOn w:val="DefaultParagraphFont"/>
    <w:link w:val="Heading2"/>
    <w:rsid w:val="00457209"/>
    <w:rPr>
      <w:rFonts w:ascii="Arial" w:eastAsiaTheme="majorEastAsia" w:hAnsi="Arial" w:cstheme="majorBidi"/>
      <w:color w:val="041E42"/>
      <w:sz w:val="36"/>
      <w:szCs w:val="26"/>
    </w:rPr>
  </w:style>
  <w:style w:type="paragraph" w:customStyle="1" w:styleId="NumberedparagraphSimple">
    <w:name w:val="Numbered paragraph (Simple)"/>
    <w:basedOn w:val="Normal"/>
    <w:link w:val="NumberedparagraphSimpleChar"/>
    <w:autoRedefine/>
    <w:uiPriority w:val="99"/>
    <w:rsid w:val="00E833CE"/>
    <w:pPr>
      <w:tabs>
        <w:tab w:val="left" w:pos="709"/>
      </w:tabs>
      <w:spacing w:after="240" w:line="320" w:lineRule="atLeast"/>
      <w:ind w:left="720"/>
    </w:pPr>
    <w:rPr>
      <w:rFonts w:ascii="Arial" w:eastAsia="Times New Roman" w:hAnsi="Arial" w:cs="Times New Roman"/>
    </w:rPr>
  </w:style>
  <w:style w:type="character" w:customStyle="1" w:styleId="NumberedparagraphSimpleChar">
    <w:name w:val="Numbered paragraph (Simple) Char"/>
    <w:basedOn w:val="DefaultParagraphFont"/>
    <w:link w:val="NumberedparagraphSimple"/>
    <w:uiPriority w:val="99"/>
    <w:rsid w:val="00E833CE"/>
    <w:rPr>
      <w:rFonts w:ascii="Arial" w:eastAsia="Times New Roman" w:hAnsi="Arial" w:cs="Times New Roman"/>
    </w:rPr>
  </w:style>
  <w:style w:type="paragraph" w:customStyle="1" w:styleId="BEISbulletedlist">
    <w:name w:val="BEIS bulleted list"/>
    <w:basedOn w:val="Normal"/>
    <w:uiPriority w:val="2"/>
    <w:qFormat/>
    <w:rsid w:val="00232F5C"/>
    <w:pPr>
      <w:numPr>
        <w:numId w:val="13"/>
      </w:numPr>
      <w:spacing w:after="120" w:line="320" w:lineRule="atLeast"/>
    </w:pPr>
    <w:rPr>
      <w:rFonts w:ascii="Arial" w:hAnsi="Arial"/>
      <w:szCs w:val="22"/>
    </w:rPr>
  </w:style>
  <w:style w:type="character" w:styleId="CommentReference">
    <w:name w:val="annotation reference"/>
    <w:basedOn w:val="DefaultParagraphFont"/>
    <w:uiPriority w:val="99"/>
    <w:semiHidden/>
    <w:unhideWhenUsed/>
    <w:rsid w:val="000459FA"/>
    <w:rPr>
      <w:sz w:val="16"/>
      <w:szCs w:val="16"/>
    </w:rPr>
  </w:style>
  <w:style w:type="paragraph" w:styleId="CommentText">
    <w:name w:val="annotation text"/>
    <w:basedOn w:val="Normal"/>
    <w:link w:val="CommentTextChar"/>
    <w:uiPriority w:val="99"/>
    <w:unhideWhenUsed/>
    <w:rsid w:val="000459FA"/>
    <w:rPr>
      <w:sz w:val="20"/>
      <w:szCs w:val="20"/>
    </w:rPr>
  </w:style>
  <w:style w:type="character" w:customStyle="1" w:styleId="CommentTextChar">
    <w:name w:val="Comment Text Char"/>
    <w:basedOn w:val="DefaultParagraphFont"/>
    <w:link w:val="CommentText"/>
    <w:uiPriority w:val="99"/>
    <w:rsid w:val="000459FA"/>
    <w:rPr>
      <w:sz w:val="20"/>
      <w:szCs w:val="20"/>
    </w:rPr>
  </w:style>
  <w:style w:type="paragraph" w:styleId="CommentSubject">
    <w:name w:val="annotation subject"/>
    <w:basedOn w:val="CommentText"/>
    <w:next w:val="CommentText"/>
    <w:link w:val="CommentSubjectChar"/>
    <w:uiPriority w:val="99"/>
    <w:semiHidden/>
    <w:unhideWhenUsed/>
    <w:rsid w:val="000459FA"/>
    <w:rPr>
      <w:b/>
      <w:bCs/>
    </w:rPr>
  </w:style>
  <w:style w:type="character" w:customStyle="1" w:styleId="CommentSubjectChar">
    <w:name w:val="Comment Subject Char"/>
    <w:basedOn w:val="CommentTextChar"/>
    <w:link w:val="CommentSubject"/>
    <w:uiPriority w:val="99"/>
    <w:semiHidden/>
    <w:rsid w:val="000459FA"/>
    <w:rPr>
      <w:b/>
      <w:bCs/>
      <w:sz w:val="20"/>
      <w:szCs w:val="20"/>
    </w:rPr>
  </w:style>
  <w:style w:type="paragraph" w:customStyle="1" w:styleId="Default">
    <w:name w:val="Default"/>
    <w:rsid w:val="00D46ADA"/>
    <w:pPr>
      <w:autoSpaceDE w:val="0"/>
      <w:autoSpaceDN w:val="0"/>
      <w:adjustRightInd w:val="0"/>
    </w:pPr>
    <w:rPr>
      <w:rFonts w:ascii="Arial" w:hAnsi="Arial" w:cs="Arial"/>
      <w:color w:val="000000"/>
    </w:rPr>
  </w:style>
  <w:style w:type="paragraph" w:styleId="Revision">
    <w:name w:val="Revision"/>
    <w:hidden/>
    <w:uiPriority w:val="99"/>
    <w:semiHidden/>
    <w:rsid w:val="00FC2979"/>
  </w:style>
  <w:style w:type="character" w:styleId="Hyperlink">
    <w:name w:val="Hyperlink"/>
    <w:basedOn w:val="DefaultParagraphFont"/>
    <w:uiPriority w:val="99"/>
    <w:unhideWhenUsed/>
    <w:rsid w:val="00790275"/>
    <w:rPr>
      <w:color w:val="0000FF"/>
      <w:u w:val="single"/>
    </w:rPr>
  </w:style>
  <w:style w:type="paragraph" w:customStyle="1" w:styleId="Heading1Legal-Level1">
    <w:name w:val="Heading 1 (Legal) - Level 1"/>
    <w:basedOn w:val="Heading1"/>
    <w:next w:val="NumberedparagraphLegal-Level2"/>
    <w:rsid w:val="00790275"/>
    <w:pPr>
      <w:pageBreakBefore/>
      <w:numPr>
        <w:numId w:val="17"/>
      </w:numPr>
      <w:tabs>
        <w:tab w:val="num" w:pos="360"/>
      </w:tabs>
      <w:spacing w:before="0" w:after="480" w:line="320" w:lineRule="atLeast"/>
    </w:pPr>
    <w:rPr>
      <w:rFonts w:ascii="Arial" w:hAnsi="Arial"/>
      <w:color w:val="041E42"/>
      <w:sz w:val="52"/>
    </w:rPr>
  </w:style>
  <w:style w:type="paragraph" w:customStyle="1" w:styleId="NumberedparagraphLegal-Level2">
    <w:name w:val="Numbered paragraph (Legal) - Level 2"/>
    <w:basedOn w:val="Normal"/>
    <w:rsid w:val="00790275"/>
    <w:pPr>
      <w:numPr>
        <w:ilvl w:val="1"/>
        <w:numId w:val="17"/>
      </w:numPr>
      <w:spacing w:after="240" w:line="320" w:lineRule="atLeast"/>
    </w:pPr>
    <w:rPr>
      <w:rFonts w:ascii="Arial" w:hAnsi="Arial"/>
      <w:szCs w:val="22"/>
    </w:rPr>
  </w:style>
  <w:style w:type="paragraph" w:customStyle="1" w:styleId="NumberedparagraphLegal-Level3">
    <w:name w:val="Numbered paragraph (Legal) - Level 3"/>
    <w:basedOn w:val="Normal"/>
    <w:rsid w:val="00790275"/>
    <w:pPr>
      <w:numPr>
        <w:ilvl w:val="2"/>
        <w:numId w:val="17"/>
      </w:numPr>
      <w:spacing w:after="240" w:line="320" w:lineRule="atLeast"/>
    </w:pPr>
    <w:rPr>
      <w:rFonts w:ascii="Arial" w:hAnsi="Arial"/>
      <w:szCs w:val="22"/>
    </w:rPr>
  </w:style>
  <w:style w:type="character" w:customStyle="1" w:styleId="Heading1Char">
    <w:name w:val="Heading 1 Char"/>
    <w:basedOn w:val="DefaultParagraphFont"/>
    <w:link w:val="Heading1"/>
    <w:uiPriority w:val="9"/>
    <w:rsid w:val="00790275"/>
    <w:rPr>
      <w:rFonts w:asciiTheme="majorHAnsi" w:eastAsiaTheme="majorEastAsia" w:hAnsiTheme="majorHAnsi" w:cstheme="majorBidi"/>
      <w:color w:val="2F5496" w:themeColor="accent1" w:themeShade="BF"/>
      <w:sz w:val="32"/>
      <w:szCs w:val="32"/>
    </w:rPr>
  </w:style>
  <w:style w:type="character" w:customStyle="1" w:styleId="Boldtext">
    <w:name w:val="Bold text"/>
    <w:basedOn w:val="DefaultParagraphFont"/>
    <w:uiPriority w:val="1"/>
    <w:qFormat/>
    <w:rsid w:val="00524803"/>
    <w:rPr>
      <w:b/>
      <w:color w:val="auto"/>
    </w:rPr>
  </w:style>
  <w:style w:type="paragraph" w:styleId="FootnoteText">
    <w:name w:val="footnote text"/>
    <w:basedOn w:val="Normal"/>
    <w:link w:val="FootnoteTextChar"/>
    <w:uiPriority w:val="99"/>
    <w:unhideWhenUsed/>
    <w:rsid w:val="00524803"/>
    <w:rPr>
      <w:rFonts w:ascii="Arial" w:hAnsi="Arial"/>
      <w:sz w:val="20"/>
      <w:szCs w:val="20"/>
    </w:rPr>
  </w:style>
  <w:style w:type="character" w:customStyle="1" w:styleId="FootnoteTextChar">
    <w:name w:val="Footnote Text Char"/>
    <w:basedOn w:val="DefaultParagraphFont"/>
    <w:link w:val="FootnoteText"/>
    <w:uiPriority w:val="99"/>
    <w:rsid w:val="00524803"/>
    <w:rPr>
      <w:rFonts w:ascii="Arial" w:hAnsi="Arial"/>
      <w:sz w:val="20"/>
      <w:szCs w:val="20"/>
    </w:rPr>
  </w:style>
  <w:style w:type="character" w:styleId="FootnoteReference">
    <w:name w:val="footnote reference"/>
    <w:aliases w:val="SUPERS,Footnote symbol,Footnote reference number,Times 10 Point,Exposant 3 Point,Ref,de nota al pie,note TESI,EN Footnote Reference,stylish,number,Footnote Reference Superscript,FR,-E Fußnotenzeichen,BVI fnr,Error-Fußnotenzeichen5,ftr"/>
    <w:basedOn w:val="DefaultParagraphFont"/>
    <w:uiPriority w:val="99"/>
    <w:semiHidden/>
    <w:unhideWhenUsed/>
    <w:rsid w:val="00524803"/>
    <w:rPr>
      <w:vertAlign w:val="superscript"/>
    </w:rPr>
  </w:style>
  <w:style w:type="character" w:styleId="Mention">
    <w:name w:val="Mention"/>
    <w:basedOn w:val="DefaultParagraphFont"/>
    <w:uiPriority w:val="99"/>
    <w:unhideWhenUsed/>
    <w:rsid w:val="00CE02D9"/>
    <w:rPr>
      <w:color w:val="2B579A"/>
      <w:shd w:val="clear" w:color="auto" w:fill="E1DFDD"/>
    </w:rPr>
  </w:style>
  <w:style w:type="character" w:styleId="UnresolvedMention">
    <w:name w:val="Unresolved Mention"/>
    <w:basedOn w:val="DefaultParagraphFont"/>
    <w:uiPriority w:val="99"/>
    <w:unhideWhenUsed/>
    <w:rsid w:val="00714EC0"/>
    <w:rPr>
      <w:color w:val="605E5C"/>
      <w:shd w:val="clear" w:color="auto" w:fill="E1DFDD"/>
    </w:rPr>
  </w:style>
  <w:style w:type="character" w:customStyle="1" w:styleId="eop">
    <w:name w:val="eop"/>
    <w:basedOn w:val="DefaultParagraphFont"/>
    <w:rsid w:val="00EC6D69"/>
  </w:style>
  <w:style w:type="character" w:styleId="FollowedHyperlink">
    <w:name w:val="FollowedHyperlink"/>
    <w:basedOn w:val="DefaultParagraphFont"/>
    <w:uiPriority w:val="99"/>
    <w:semiHidden/>
    <w:unhideWhenUsed/>
    <w:rsid w:val="00450088"/>
    <w:rPr>
      <w:color w:val="954F72" w:themeColor="followedHyperlink"/>
      <w:u w:val="single"/>
    </w:rPr>
  </w:style>
  <w:style w:type="character" w:customStyle="1" w:styleId="cf01">
    <w:name w:val="cf01"/>
    <w:basedOn w:val="DefaultParagraphFont"/>
    <w:rsid w:val="00115391"/>
    <w:rPr>
      <w:rFonts w:ascii="Segoe UI" w:hAnsi="Segoe UI" w:cs="Segoe UI" w:hint="default"/>
      <w:sz w:val="18"/>
      <w:szCs w:val="18"/>
    </w:rPr>
  </w:style>
  <w:style w:type="paragraph" w:styleId="BalloonText">
    <w:name w:val="Balloon Text"/>
    <w:basedOn w:val="Normal"/>
    <w:link w:val="BalloonTextChar"/>
    <w:uiPriority w:val="99"/>
    <w:semiHidden/>
    <w:unhideWhenUsed/>
    <w:rsid w:val="00BC5A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AD7"/>
    <w:rPr>
      <w:rFonts w:ascii="Segoe UI" w:hAnsi="Segoe UI" w:cs="Segoe UI"/>
      <w:sz w:val="18"/>
      <w:szCs w:val="18"/>
    </w:rPr>
  </w:style>
  <w:style w:type="paragraph" w:customStyle="1" w:styleId="legclearfix">
    <w:name w:val="legclearfix"/>
    <w:basedOn w:val="Normal"/>
    <w:rsid w:val="005F2849"/>
    <w:pPr>
      <w:spacing w:before="100" w:beforeAutospacing="1" w:after="100" w:afterAutospacing="1"/>
    </w:pPr>
    <w:rPr>
      <w:rFonts w:ascii="Times New Roman" w:eastAsia="Times New Roman" w:hAnsi="Times New Roman" w:cs="Times New Roman"/>
      <w:lang w:eastAsia="en-GB"/>
    </w:rPr>
  </w:style>
  <w:style w:type="character" w:customStyle="1" w:styleId="legds">
    <w:name w:val="legds"/>
    <w:basedOn w:val="DefaultParagraphFont"/>
    <w:rsid w:val="005F2849"/>
  </w:style>
  <w:style w:type="character" w:customStyle="1" w:styleId="legp1no">
    <w:name w:val="legp1no"/>
    <w:basedOn w:val="DefaultParagraphFont"/>
    <w:rsid w:val="005F2849"/>
  </w:style>
  <w:style w:type="paragraph" w:styleId="NoSpacing">
    <w:name w:val="No Spacing"/>
    <w:aliases w:val="Exec Point"/>
    <w:link w:val="NoSpacingChar"/>
    <w:uiPriority w:val="1"/>
    <w:qFormat/>
    <w:rsid w:val="005F2849"/>
    <w:rPr>
      <w:sz w:val="22"/>
      <w:szCs w:val="22"/>
    </w:rPr>
  </w:style>
  <w:style w:type="character" w:customStyle="1" w:styleId="NoSpacingChar">
    <w:name w:val="No Spacing Char"/>
    <w:aliases w:val="Exec Point Char"/>
    <w:basedOn w:val="DefaultParagraphFont"/>
    <w:link w:val="NoSpacing"/>
    <w:uiPriority w:val="1"/>
    <w:rsid w:val="005F2849"/>
    <w:rPr>
      <w:sz w:val="22"/>
      <w:szCs w:val="22"/>
    </w:rPr>
  </w:style>
  <w:style w:type="character" w:customStyle="1" w:styleId="Heading3Char">
    <w:name w:val="Heading 3 Char"/>
    <w:basedOn w:val="DefaultParagraphFont"/>
    <w:link w:val="Heading3"/>
    <w:uiPriority w:val="9"/>
    <w:semiHidden/>
    <w:rsid w:val="005F2849"/>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semiHidden/>
    <w:rsid w:val="00A41BDF"/>
    <w:rPr>
      <w:rFonts w:asciiTheme="majorHAnsi" w:eastAsiaTheme="majorEastAsia" w:hAnsiTheme="majorHAnsi" w:cstheme="majorBidi"/>
      <w:color w:val="2F5496" w:themeColor="accent1" w:themeShade="BF"/>
    </w:rPr>
  </w:style>
  <w:style w:type="paragraph" w:customStyle="1" w:styleId="Bullet1NoSpace">
    <w:name w:val="Bullet 1 No Space"/>
    <w:basedOn w:val="ListParagraph"/>
    <w:qFormat/>
    <w:rsid w:val="00261177"/>
    <w:pPr>
      <w:numPr>
        <w:numId w:val="28"/>
      </w:numPr>
      <w:spacing w:after="200" w:line="259" w:lineRule="auto"/>
      <w:ind w:left="1134" w:hanging="567"/>
      <w:jc w:val="both"/>
    </w:pPr>
    <w:rPr>
      <w:sz w:val="22"/>
      <w:szCs w:val="22"/>
    </w:rPr>
  </w:style>
  <w:style w:type="paragraph" w:customStyle="1" w:styleId="Bullet1Space">
    <w:name w:val="Bullet 1 Space"/>
    <w:basedOn w:val="Bullet1NoSpace"/>
    <w:next w:val="Bullet1NoSpace"/>
    <w:link w:val="Bullet1SpaceChar"/>
    <w:qFormat/>
    <w:rsid w:val="00261177"/>
    <w:pPr>
      <w:contextualSpacing w:val="0"/>
    </w:pPr>
  </w:style>
  <w:style w:type="character" w:customStyle="1" w:styleId="Bullet1SpaceChar">
    <w:name w:val="Bullet 1 Space Char"/>
    <w:basedOn w:val="DefaultParagraphFont"/>
    <w:link w:val="Bullet1Space"/>
    <w:rsid w:val="00261177"/>
    <w:rPr>
      <w:sz w:val="22"/>
      <w:szCs w:val="22"/>
    </w:rPr>
  </w:style>
  <w:style w:type="paragraph" w:customStyle="1" w:styleId="MainText">
    <w:name w:val="Main Text"/>
    <w:basedOn w:val="Normal"/>
    <w:link w:val="MainTextChar"/>
    <w:qFormat/>
    <w:rsid w:val="00390CE4"/>
    <w:pPr>
      <w:spacing w:before="200" w:after="200" w:line="252" w:lineRule="auto"/>
      <w:ind w:left="567" w:hanging="567"/>
      <w:jc w:val="both"/>
    </w:pPr>
    <w:rPr>
      <w:rFonts w:asciiTheme="majorHAnsi" w:eastAsiaTheme="majorEastAsia" w:hAnsiTheme="majorHAnsi" w:cstheme="majorBidi"/>
      <w:color w:val="2F5496" w:themeColor="accent1" w:themeShade="BF"/>
      <w:sz w:val="22"/>
      <w:szCs w:val="22"/>
    </w:rPr>
  </w:style>
  <w:style w:type="character" w:customStyle="1" w:styleId="MainTextChar">
    <w:name w:val="Main Text Char"/>
    <w:basedOn w:val="Heading1Char"/>
    <w:link w:val="MainText"/>
    <w:rsid w:val="00390CE4"/>
    <w:rPr>
      <w:rFonts w:asciiTheme="majorHAnsi" w:eastAsiaTheme="majorEastAsia" w:hAnsiTheme="majorHAnsi" w:cstheme="majorBidi"/>
      <w:color w:val="2F5496" w:themeColor="accent1" w:themeShade="BF"/>
      <w:sz w:val="22"/>
      <w:szCs w:val="22"/>
    </w:rPr>
  </w:style>
  <w:style w:type="character" w:styleId="Strong">
    <w:name w:val="Strong"/>
    <w:basedOn w:val="DefaultParagraphFont"/>
    <w:uiPriority w:val="22"/>
    <w:qFormat/>
    <w:rsid w:val="001B1D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2651">
      <w:bodyDiv w:val="1"/>
      <w:marLeft w:val="0"/>
      <w:marRight w:val="0"/>
      <w:marTop w:val="0"/>
      <w:marBottom w:val="0"/>
      <w:divBdr>
        <w:top w:val="none" w:sz="0" w:space="0" w:color="auto"/>
        <w:left w:val="none" w:sz="0" w:space="0" w:color="auto"/>
        <w:bottom w:val="none" w:sz="0" w:space="0" w:color="auto"/>
        <w:right w:val="none" w:sz="0" w:space="0" w:color="auto"/>
      </w:divBdr>
    </w:div>
    <w:div w:id="204997062">
      <w:bodyDiv w:val="1"/>
      <w:marLeft w:val="0"/>
      <w:marRight w:val="0"/>
      <w:marTop w:val="0"/>
      <w:marBottom w:val="0"/>
      <w:divBdr>
        <w:top w:val="none" w:sz="0" w:space="0" w:color="auto"/>
        <w:left w:val="none" w:sz="0" w:space="0" w:color="auto"/>
        <w:bottom w:val="none" w:sz="0" w:space="0" w:color="auto"/>
        <w:right w:val="none" w:sz="0" w:space="0" w:color="auto"/>
      </w:divBdr>
      <w:divsChild>
        <w:div w:id="906110215">
          <w:marLeft w:val="0"/>
          <w:marRight w:val="0"/>
          <w:marTop w:val="0"/>
          <w:marBottom w:val="0"/>
          <w:divBdr>
            <w:top w:val="none" w:sz="0" w:space="0" w:color="auto"/>
            <w:left w:val="none" w:sz="0" w:space="0" w:color="auto"/>
            <w:bottom w:val="none" w:sz="0" w:space="0" w:color="auto"/>
            <w:right w:val="none" w:sz="0" w:space="0" w:color="auto"/>
          </w:divBdr>
        </w:div>
        <w:div w:id="1247689462">
          <w:marLeft w:val="0"/>
          <w:marRight w:val="0"/>
          <w:marTop w:val="0"/>
          <w:marBottom w:val="0"/>
          <w:divBdr>
            <w:top w:val="none" w:sz="0" w:space="0" w:color="auto"/>
            <w:left w:val="none" w:sz="0" w:space="0" w:color="auto"/>
            <w:bottom w:val="none" w:sz="0" w:space="0" w:color="auto"/>
            <w:right w:val="none" w:sz="0" w:space="0" w:color="auto"/>
          </w:divBdr>
        </w:div>
      </w:divsChild>
    </w:div>
    <w:div w:id="423914367">
      <w:bodyDiv w:val="1"/>
      <w:marLeft w:val="0"/>
      <w:marRight w:val="0"/>
      <w:marTop w:val="0"/>
      <w:marBottom w:val="0"/>
      <w:divBdr>
        <w:top w:val="none" w:sz="0" w:space="0" w:color="auto"/>
        <w:left w:val="none" w:sz="0" w:space="0" w:color="auto"/>
        <w:bottom w:val="none" w:sz="0" w:space="0" w:color="auto"/>
        <w:right w:val="none" w:sz="0" w:space="0" w:color="auto"/>
      </w:divBdr>
    </w:div>
    <w:div w:id="463232342">
      <w:bodyDiv w:val="1"/>
      <w:marLeft w:val="0"/>
      <w:marRight w:val="0"/>
      <w:marTop w:val="0"/>
      <w:marBottom w:val="0"/>
      <w:divBdr>
        <w:top w:val="none" w:sz="0" w:space="0" w:color="auto"/>
        <w:left w:val="none" w:sz="0" w:space="0" w:color="auto"/>
        <w:bottom w:val="none" w:sz="0" w:space="0" w:color="auto"/>
        <w:right w:val="none" w:sz="0" w:space="0" w:color="auto"/>
      </w:divBdr>
    </w:div>
    <w:div w:id="515581624">
      <w:bodyDiv w:val="1"/>
      <w:marLeft w:val="0"/>
      <w:marRight w:val="0"/>
      <w:marTop w:val="0"/>
      <w:marBottom w:val="0"/>
      <w:divBdr>
        <w:top w:val="none" w:sz="0" w:space="0" w:color="auto"/>
        <w:left w:val="none" w:sz="0" w:space="0" w:color="auto"/>
        <w:bottom w:val="none" w:sz="0" w:space="0" w:color="auto"/>
        <w:right w:val="none" w:sz="0" w:space="0" w:color="auto"/>
      </w:divBdr>
    </w:div>
    <w:div w:id="569920797">
      <w:bodyDiv w:val="1"/>
      <w:marLeft w:val="0"/>
      <w:marRight w:val="0"/>
      <w:marTop w:val="0"/>
      <w:marBottom w:val="0"/>
      <w:divBdr>
        <w:top w:val="none" w:sz="0" w:space="0" w:color="auto"/>
        <w:left w:val="none" w:sz="0" w:space="0" w:color="auto"/>
        <w:bottom w:val="none" w:sz="0" w:space="0" w:color="auto"/>
        <w:right w:val="none" w:sz="0" w:space="0" w:color="auto"/>
      </w:divBdr>
    </w:div>
    <w:div w:id="637805126">
      <w:bodyDiv w:val="1"/>
      <w:marLeft w:val="0"/>
      <w:marRight w:val="0"/>
      <w:marTop w:val="0"/>
      <w:marBottom w:val="0"/>
      <w:divBdr>
        <w:top w:val="none" w:sz="0" w:space="0" w:color="auto"/>
        <w:left w:val="none" w:sz="0" w:space="0" w:color="auto"/>
        <w:bottom w:val="none" w:sz="0" w:space="0" w:color="auto"/>
        <w:right w:val="none" w:sz="0" w:space="0" w:color="auto"/>
      </w:divBdr>
    </w:div>
    <w:div w:id="660275425">
      <w:bodyDiv w:val="1"/>
      <w:marLeft w:val="0"/>
      <w:marRight w:val="0"/>
      <w:marTop w:val="0"/>
      <w:marBottom w:val="0"/>
      <w:divBdr>
        <w:top w:val="none" w:sz="0" w:space="0" w:color="auto"/>
        <w:left w:val="none" w:sz="0" w:space="0" w:color="auto"/>
        <w:bottom w:val="none" w:sz="0" w:space="0" w:color="auto"/>
        <w:right w:val="none" w:sz="0" w:space="0" w:color="auto"/>
      </w:divBdr>
    </w:div>
    <w:div w:id="739131463">
      <w:bodyDiv w:val="1"/>
      <w:marLeft w:val="0"/>
      <w:marRight w:val="0"/>
      <w:marTop w:val="0"/>
      <w:marBottom w:val="0"/>
      <w:divBdr>
        <w:top w:val="none" w:sz="0" w:space="0" w:color="auto"/>
        <w:left w:val="none" w:sz="0" w:space="0" w:color="auto"/>
        <w:bottom w:val="none" w:sz="0" w:space="0" w:color="auto"/>
        <w:right w:val="none" w:sz="0" w:space="0" w:color="auto"/>
      </w:divBdr>
    </w:div>
    <w:div w:id="876354402">
      <w:bodyDiv w:val="1"/>
      <w:marLeft w:val="0"/>
      <w:marRight w:val="0"/>
      <w:marTop w:val="0"/>
      <w:marBottom w:val="0"/>
      <w:divBdr>
        <w:top w:val="none" w:sz="0" w:space="0" w:color="auto"/>
        <w:left w:val="none" w:sz="0" w:space="0" w:color="auto"/>
        <w:bottom w:val="none" w:sz="0" w:space="0" w:color="auto"/>
        <w:right w:val="none" w:sz="0" w:space="0" w:color="auto"/>
      </w:divBdr>
    </w:div>
    <w:div w:id="934242716">
      <w:bodyDiv w:val="1"/>
      <w:marLeft w:val="0"/>
      <w:marRight w:val="0"/>
      <w:marTop w:val="0"/>
      <w:marBottom w:val="0"/>
      <w:divBdr>
        <w:top w:val="none" w:sz="0" w:space="0" w:color="auto"/>
        <w:left w:val="none" w:sz="0" w:space="0" w:color="auto"/>
        <w:bottom w:val="none" w:sz="0" w:space="0" w:color="auto"/>
        <w:right w:val="none" w:sz="0" w:space="0" w:color="auto"/>
      </w:divBdr>
    </w:div>
    <w:div w:id="1088385725">
      <w:bodyDiv w:val="1"/>
      <w:marLeft w:val="0"/>
      <w:marRight w:val="0"/>
      <w:marTop w:val="0"/>
      <w:marBottom w:val="0"/>
      <w:divBdr>
        <w:top w:val="none" w:sz="0" w:space="0" w:color="auto"/>
        <w:left w:val="none" w:sz="0" w:space="0" w:color="auto"/>
        <w:bottom w:val="none" w:sz="0" w:space="0" w:color="auto"/>
        <w:right w:val="none" w:sz="0" w:space="0" w:color="auto"/>
      </w:divBdr>
      <w:divsChild>
        <w:div w:id="211618315">
          <w:marLeft w:val="0"/>
          <w:marRight w:val="0"/>
          <w:marTop w:val="0"/>
          <w:marBottom w:val="0"/>
          <w:divBdr>
            <w:top w:val="none" w:sz="0" w:space="0" w:color="auto"/>
            <w:left w:val="none" w:sz="0" w:space="0" w:color="auto"/>
            <w:bottom w:val="none" w:sz="0" w:space="0" w:color="auto"/>
            <w:right w:val="none" w:sz="0" w:space="0" w:color="auto"/>
          </w:divBdr>
        </w:div>
        <w:div w:id="1436902305">
          <w:marLeft w:val="0"/>
          <w:marRight w:val="0"/>
          <w:marTop w:val="0"/>
          <w:marBottom w:val="0"/>
          <w:divBdr>
            <w:top w:val="none" w:sz="0" w:space="0" w:color="auto"/>
            <w:left w:val="none" w:sz="0" w:space="0" w:color="auto"/>
            <w:bottom w:val="none" w:sz="0" w:space="0" w:color="auto"/>
            <w:right w:val="none" w:sz="0" w:space="0" w:color="auto"/>
          </w:divBdr>
        </w:div>
      </w:divsChild>
    </w:div>
    <w:div w:id="1242984459">
      <w:bodyDiv w:val="1"/>
      <w:marLeft w:val="0"/>
      <w:marRight w:val="0"/>
      <w:marTop w:val="0"/>
      <w:marBottom w:val="0"/>
      <w:divBdr>
        <w:top w:val="none" w:sz="0" w:space="0" w:color="auto"/>
        <w:left w:val="none" w:sz="0" w:space="0" w:color="auto"/>
        <w:bottom w:val="none" w:sz="0" w:space="0" w:color="auto"/>
        <w:right w:val="none" w:sz="0" w:space="0" w:color="auto"/>
      </w:divBdr>
    </w:div>
    <w:div w:id="1420902141">
      <w:bodyDiv w:val="1"/>
      <w:marLeft w:val="0"/>
      <w:marRight w:val="0"/>
      <w:marTop w:val="0"/>
      <w:marBottom w:val="0"/>
      <w:divBdr>
        <w:top w:val="none" w:sz="0" w:space="0" w:color="auto"/>
        <w:left w:val="none" w:sz="0" w:space="0" w:color="auto"/>
        <w:bottom w:val="none" w:sz="0" w:space="0" w:color="auto"/>
        <w:right w:val="none" w:sz="0" w:space="0" w:color="auto"/>
      </w:divBdr>
    </w:div>
    <w:div w:id="1472358624">
      <w:bodyDiv w:val="1"/>
      <w:marLeft w:val="0"/>
      <w:marRight w:val="0"/>
      <w:marTop w:val="0"/>
      <w:marBottom w:val="0"/>
      <w:divBdr>
        <w:top w:val="none" w:sz="0" w:space="0" w:color="auto"/>
        <w:left w:val="none" w:sz="0" w:space="0" w:color="auto"/>
        <w:bottom w:val="none" w:sz="0" w:space="0" w:color="auto"/>
        <w:right w:val="none" w:sz="0" w:space="0" w:color="auto"/>
      </w:divBdr>
    </w:div>
    <w:div w:id="1565288134">
      <w:bodyDiv w:val="1"/>
      <w:marLeft w:val="0"/>
      <w:marRight w:val="0"/>
      <w:marTop w:val="0"/>
      <w:marBottom w:val="0"/>
      <w:divBdr>
        <w:top w:val="none" w:sz="0" w:space="0" w:color="auto"/>
        <w:left w:val="none" w:sz="0" w:space="0" w:color="auto"/>
        <w:bottom w:val="none" w:sz="0" w:space="0" w:color="auto"/>
        <w:right w:val="none" w:sz="0" w:space="0" w:color="auto"/>
      </w:divBdr>
    </w:div>
    <w:div w:id="1642930011">
      <w:bodyDiv w:val="1"/>
      <w:marLeft w:val="0"/>
      <w:marRight w:val="0"/>
      <w:marTop w:val="0"/>
      <w:marBottom w:val="0"/>
      <w:divBdr>
        <w:top w:val="none" w:sz="0" w:space="0" w:color="auto"/>
        <w:left w:val="none" w:sz="0" w:space="0" w:color="auto"/>
        <w:bottom w:val="none" w:sz="0" w:space="0" w:color="auto"/>
        <w:right w:val="none" w:sz="0" w:space="0" w:color="auto"/>
      </w:divBdr>
    </w:div>
    <w:div w:id="1737778593">
      <w:bodyDiv w:val="1"/>
      <w:marLeft w:val="0"/>
      <w:marRight w:val="0"/>
      <w:marTop w:val="0"/>
      <w:marBottom w:val="0"/>
      <w:divBdr>
        <w:top w:val="none" w:sz="0" w:space="0" w:color="auto"/>
        <w:left w:val="none" w:sz="0" w:space="0" w:color="auto"/>
        <w:bottom w:val="none" w:sz="0" w:space="0" w:color="auto"/>
        <w:right w:val="none" w:sz="0" w:space="0" w:color="auto"/>
      </w:divBdr>
    </w:div>
    <w:div w:id="1828088638">
      <w:bodyDiv w:val="1"/>
      <w:marLeft w:val="0"/>
      <w:marRight w:val="0"/>
      <w:marTop w:val="0"/>
      <w:marBottom w:val="0"/>
      <w:divBdr>
        <w:top w:val="none" w:sz="0" w:space="0" w:color="auto"/>
        <w:left w:val="none" w:sz="0" w:space="0" w:color="auto"/>
        <w:bottom w:val="none" w:sz="0" w:space="0" w:color="auto"/>
        <w:right w:val="none" w:sz="0" w:space="0" w:color="auto"/>
      </w:divBdr>
    </w:div>
    <w:div w:id="1840388673">
      <w:bodyDiv w:val="1"/>
      <w:marLeft w:val="0"/>
      <w:marRight w:val="0"/>
      <w:marTop w:val="0"/>
      <w:marBottom w:val="0"/>
      <w:divBdr>
        <w:top w:val="none" w:sz="0" w:space="0" w:color="auto"/>
        <w:left w:val="none" w:sz="0" w:space="0" w:color="auto"/>
        <w:bottom w:val="none" w:sz="0" w:space="0" w:color="auto"/>
        <w:right w:val="none" w:sz="0" w:space="0" w:color="auto"/>
      </w:divBdr>
    </w:div>
    <w:div w:id="1949312919">
      <w:bodyDiv w:val="1"/>
      <w:marLeft w:val="0"/>
      <w:marRight w:val="0"/>
      <w:marTop w:val="0"/>
      <w:marBottom w:val="0"/>
      <w:divBdr>
        <w:top w:val="none" w:sz="0" w:space="0" w:color="auto"/>
        <w:left w:val="none" w:sz="0" w:space="0" w:color="auto"/>
        <w:bottom w:val="none" w:sz="0" w:space="0" w:color="auto"/>
        <w:right w:val="none" w:sz="0" w:space="0" w:color="auto"/>
      </w:divBdr>
    </w:div>
    <w:div w:id="213047277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si/2018/1392/schedul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18791/pso-policy-guidance-optimized-versio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28C309E7F24A4E9B167D7D2C6D0898" ma:contentTypeVersion="16" ma:contentTypeDescription="Create a new document." ma:contentTypeScope="" ma:versionID="10dbe882df5a1c1bbde5cd94b1f9bec2">
  <xsd:schema xmlns:xsd="http://www.w3.org/2001/XMLSchema" xmlns:xs="http://www.w3.org/2001/XMLSchema" xmlns:p="http://schemas.microsoft.com/office/2006/metadata/properties" xmlns:ns2="3b38a5ba-322d-4696-946a-3693b70573ff" xmlns:ns3="15ff3d39-6e7b-4d70-9b7c-8d9fe85d0f29" xmlns:ns4="daf636db-aa7d-444c-96ac-d03f9a3738ee" targetNamespace="http://schemas.microsoft.com/office/2006/metadata/properties" ma:root="true" ma:fieldsID="c4ab9ed649ff80598ff830ad8292badb" ns2:_="" ns3:_="" ns4:_="">
    <xsd:import namespace="3b38a5ba-322d-4696-946a-3693b70573ff"/>
    <xsd:import namespace="15ff3d39-6e7b-4d70-9b7c-8d9fe85d0f29"/>
    <xsd:import namespace="daf636db-aa7d-444c-96ac-d03f9a3738ee"/>
    <xsd:element name="properties">
      <xsd:complexType>
        <xsd:sequence>
          <xsd:element name="documentManagement">
            <xsd:complexType>
              <xsd:all>
                <xsd:element ref="ns2:n28b94df977c4daa8494500349d6c9c8" minOccurs="0"/>
                <xsd:element ref="ns3:TaxCatchAll" minOccurs="0"/>
                <xsd:element ref="ns3:TaxCatchAllLabel" minOccurs="0"/>
                <xsd:element ref="ns2:oa5947ec4ee945c1a0b5096cbe3af8b4"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lcf76f155ced4ddcb4097134ff3c332f" minOccurs="0"/>
                <xsd:element ref="ns4:MediaServiceDateTaken"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8a5ba-322d-4696-946a-3693b70573ff" elementFormDefault="qualified">
    <xsd:import namespace="http://schemas.microsoft.com/office/2006/documentManagement/types"/>
    <xsd:import namespace="http://schemas.microsoft.com/office/infopath/2007/PartnerControls"/>
    <xsd:element name="n28b94df977c4daa8494500349d6c9c8" ma:index="8" nillable="true" ma:taxonomy="true" ma:internalName="n28b94df977c4daa8494500349d6c9c8" ma:taxonomyFieldName="CustomTag" ma:displayName="Custom Tag" ma:fieldId="{728b94df-977c-4daa-8494-500349d6c9c8}" ma:sspId="5de26ec3-896b-4bef-bed1-ad194f885b2b" ma:termSetId="26491f1b-0f6e-42bb-95c3-421436bde397" ma:anchorId="00000000-0000-0000-0000-000000000000" ma:open="true" ma:isKeyword="false">
      <xsd:complexType>
        <xsd:sequence>
          <xsd:element ref="pc:Terms" minOccurs="0" maxOccurs="1"/>
        </xsd:sequence>
      </xsd:complexType>
    </xsd:element>
    <xsd:element name="oa5947ec4ee945c1a0b5096cbe3af8b4" ma:index="12" nillable="true" ma:taxonomy="true" ma:internalName="oa5947ec4ee945c1a0b5096cbe3af8b4" ma:taxonomyFieldName="FinancialYear" ma:displayName="Financial Year" ma:fieldId="{8a5947ec-4ee9-45c1-a0b5-096cbe3af8b4}"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2fc47d8-9b71-4128-afac-0e5f60f584cd}" ma:internalName="TaxCatchAll" ma:showField="CatchAllData" ma:web="3b38a5ba-322d-4696-946a-3693b70573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2fc47d8-9b71-4128-afac-0e5f60f584cd}" ma:internalName="TaxCatchAllLabel" ma:readOnly="true" ma:showField="CatchAllDataLabel" ma:web="3b38a5ba-322d-4696-946a-3693b70573f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636db-aa7d-444c-96ac-d03f9a3738e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ff3d39-6e7b-4d70-9b7c-8d9fe85d0f29" xsi:nil="true"/>
    <lcf76f155ced4ddcb4097134ff3c332f xmlns="daf636db-aa7d-444c-96ac-d03f9a3738ee">
      <Terms xmlns="http://schemas.microsoft.com/office/infopath/2007/PartnerControls"/>
    </lcf76f155ced4ddcb4097134ff3c332f>
    <SharedWithUsers xmlns="3b38a5ba-322d-4696-946a-3693b70573ff">
      <UserInfo>
        <DisplayName>Mcdonough, Anthony (Market Frameworks - Consumer &amp; Competition Policy)</DisplayName>
        <AccountId>97</AccountId>
        <AccountType/>
      </UserInfo>
      <UserInfo>
        <DisplayName>Cinnirella, Eve (Market Frameworks - Consumer &amp; Competition Policy)</DisplayName>
        <AccountId>91</AccountId>
        <AccountType/>
      </UserInfo>
      <UserInfo>
        <DisplayName>Curtis2, Matilda (Market Frameworks - Consumer &amp; Competition Policy)</DisplayName>
        <AccountId>39</AccountId>
        <AccountType/>
      </UserInfo>
      <UserInfo>
        <DisplayName>Mattingly, Kerry (BEIS)</DisplayName>
        <AccountId>276</AccountId>
        <AccountType/>
      </UserInfo>
      <UserInfo>
        <DisplayName>Skinner, Lindsay (Legal)</DisplayName>
        <AccountId>860</AccountId>
        <AccountType/>
      </UserInfo>
      <UserInfo>
        <DisplayName>Stone, Sally (Legal - GLD)</DisplayName>
        <AccountId>1907</AccountId>
        <AccountType/>
      </UserInfo>
      <UserInfo>
        <DisplayName>Evans, Gareth (BEIS)</DisplayName>
        <AccountId>224</AccountId>
        <AccountType/>
      </UserInfo>
      <UserInfo>
        <DisplayName>Davis, Thomas (Legal)</DisplayName>
        <AccountId>863</AccountId>
        <AccountType/>
      </UserInfo>
      <UserInfo>
        <DisplayName>Austin, Kate (Legal)</DisplayName>
        <AccountId>806</AccountId>
        <AccountType/>
      </UserInfo>
      <UserInfo>
        <DisplayName>Amodeo, Giovanna (BEIS)</DisplayName>
        <AccountId>810</AccountId>
        <AccountType/>
      </UserInfo>
      <UserInfo>
        <DisplayName>Jones, Catrin (Legal)</DisplayName>
        <AccountId>1909</AccountId>
        <AccountType/>
      </UserInfo>
    </SharedWithUsers>
    <n28b94df977c4daa8494500349d6c9c8 xmlns="3b38a5ba-322d-4696-946a-3693b70573ff">
      <Terms xmlns="http://schemas.microsoft.com/office/infopath/2007/PartnerControls"/>
    </n28b94df977c4daa8494500349d6c9c8>
    <dlc_EmailTo xmlns="15ff3d39-6e7b-4d70-9b7c-8d9fe85d0f29" xsi:nil="true"/>
    <dlc_EmailSubject xmlns="15ff3d39-6e7b-4d70-9b7c-8d9fe85d0f29" xsi:nil="true"/>
    <oa5947ec4ee945c1a0b5096cbe3af8b4 xmlns="3b38a5ba-322d-4696-946a-3693b70573ff">
      <Terms xmlns="http://schemas.microsoft.com/office/infopath/2007/PartnerControls"/>
    </oa5947ec4ee945c1a0b5096cbe3af8b4>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ReceivedUTC xmlns="15ff3d39-6e7b-4d70-9b7c-8d9fe85d0f29" xsi:nil="true"/>
    <dlc_EmailSentUTC xmlns="15ff3d39-6e7b-4d70-9b7c-8d9fe85d0f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90F66-4B5F-484F-AC6C-2D9C21F48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8a5ba-322d-4696-946a-3693b70573ff"/>
    <ds:schemaRef ds:uri="15ff3d39-6e7b-4d70-9b7c-8d9fe85d0f29"/>
    <ds:schemaRef ds:uri="daf636db-aa7d-444c-96ac-d03f9a373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F7037-FFCD-4F97-9314-E22028A9F676}">
  <ds:schemaRefs>
    <ds:schemaRef ds:uri="http://schemas.microsoft.com/office/2006/metadata/properties"/>
    <ds:schemaRef ds:uri="http://schemas.microsoft.com/office/infopath/2007/PartnerControls"/>
    <ds:schemaRef ds:uri="15ff3d39-6e7b-4d70-9b7c-8d9fe85d0f29"/>
    <ds:schemaRef ds:uri="daf636db-aa7d-444c-96ac-d03f9a3738ee"/>
    <ds:schemaRef ds:uri="3b38a5ba-322d-4696-946a-3693b70573ff"/>
  </ds:schemaRefs>
</ds:datastoreItem>
</file>

<file path=customXml/itemProps3.xml><?xml version="1.0" encoding="utf-8"?>
<ds:datastoreItem xmlns:ds="http://schemas.openxmlformats.org/officeDocument/2006/customXml" ds:itemID="{CEEAF51A-25BA-4CF9-8D94-10716DE26021}">
  <ds:schemaRefs>
    <ds:schemaRef ds:uri="http://schemas.microsoft.com/sharepoint/v3/contenttype/forms"/>
  </ds:schemaRefs>
</ds:datastoreItem>
</file>

<file path=customXml/itemProps4.xml><?xml version="1.0" encoding="utf-8"?>
<ds:datastoreItem xmlns:ds="http://schemas.openxmlformats.org/officeDocument/2006/customXml" ds:itemID="{E9C9D82F-93F1-4CBE-80E5-3DFAB783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5660</Words>
  <Characters>29207</Characters>
  <Application>Microsoft Office Word</Application>
  <DocSecurity>0</DocSecurity>
  <Lines>679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34699</CharactersWithSpaces>
  <SharedDoc>false</SharedDoc>
  <HLinks>
    <vt:vector size="12" baseType="variant">
      <vt:variant>
        <vt:i4>1376262</vt:i4>
      </vt:variant>
      <vt:variant>
        <vt:i4>3</vt:i4>
      </vt:variant>
      <vt:variant>
        <vt:i4>0</vt:i4>
      </vt:variant>
      <vt:variant>
        <vt:i4>5</vt:i4>
      </vt:variant>
      <vt:variant>
        <vt:lpwstr>https://www.legislation.gov.uk/uksi/2018/1392/schedule/2</vt:lpwstr>
      </vt:variant>
      <vt:variant>
        <vt:lpwstr/>
      </vt:variant>
      <vt:variant>
        <vt:i4>3211273</vt:i4>
      </vt:variant>
      <vt:variant>
        <vt:i4>0</vt:i4>
      </vt:variant>
      <vt:variant>
        <vt:i4>0</vt:i4>
      </vt:variant>
      <vt:variant>
        <vt:i4>5</vt:i4>
      </vt:variant>
      <vt:variant>
        <vt:lpwstr>https://assets.publishing.service.gov.uk/government/uploads/system/uploads/attachment_data/file/918791/pso-policy-guidance-optimized-version.pdf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Mcdonough, Anthony (OtherÖ.)</dc:creator>
  <cp:keywords/>
  <dc:description/>
  <cp:lastModifiedBy>Loughridge, Laura</cp:lastModifiedBy>
  <cp:revision>7</cp:revision>
  <dcterms:created xsi:type="dcterms:W3CDTF">2024-04-15T08:25:00Z</dcterms:created>
  <dcterms:modified xsi:type="dcterms:W3CDTF">2024-04-16T09:48:00Z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e778e491-15c1-4961-9896-3be7476771bb</vt:lpwstr>
  </property>
  <property fmtid="{D5CDD505-2E9C-101B-9397-08002B2CF9AE}" pid="3" name="KIM_Activity">
    <vt:lpwstr>2;#Consumer and Competition|9ce8260b-e206-4879-a57f-cd336ce67c72</vt:lpwstr>
  </property>
  <property fmtid="{D5CDD505-2E9C-101B-9397-08002B2CF9AE}" pid="4" name="KIM_Function">
    <vt:lpwstr>1;#Market Frameworks|db361646-3d9a-4f54-8678-364f608b5aeb</vt:lpwstr>
  </property>
  <property fmtid="{D5CDD505-2E9C-101B-9397-08002B2CF9AE}" pid="5" name="KIM_GovernmentBody">
    <vt:lpwstr>3;#BEIS|b386cac2-c28c-4db4-8fca-43733d0e74ef</vt:lpwstr>
  </property>
  <property fmtid="{D5CDD505-2E9C-101B-9397-08002B2CF9AE}" pid="6" name="MediaServiceImageTags">
    <vt:lpwstr/>
  </property>
  <property fmtid="{D5CDD505-2E9C-101B-9397-08002B2CF9AE}" pid="7" name="MSIP_Label_ba62f585-b40f-4ab9-bafe-39150f03d124_Enabled">
    <vt:lpwstr>true</vt:lpwstr>
  </property>
  <property fmtid="{D5CDD505-2E9C-101B-9397-08002B2CF9AE}" pid="8" name="MSIP_Label_ba62f585-b40f-4ab9-bafe-39150f03d124_SetDate">
    <vt:lpwstr>2022-10-27T10:46:32Z</vt:lpwstr>
  </property>
  <property fmtid="{D5CDD505-2E9C-101B-9397-08002B2CF9AE}" pid="9" name="MSIP_Label_ba62f585-b40f-4ab9-bafe-39150f03d124_Method">
    <vt:lpwstr>Privileged</vt:lpwstr>
  </property>
  <property fmtid="{D5CDD505-2E9C-101B-9397-08002B2CF9AE}" pid="10" name="MSIP_Label_ba62f585-b40f-4ab9-bafe-39150f03d124_Name">
    <vt:lpwstr>OFFICIAL</vt:lpwstr>
  </property>
  <property fmtid="{D5CDD505-2E9C-101B-9397-08002B2CF9AE}" pid="11" name="MSIP_Label_ba62f585-b40f-4ab9-bafe-39150f03d124_SiteId">
    <vt:lpwstr>cbac7005-02c1-43eb-b497-e6492d1b2dd8</vt:lpwstr>
  </property>
  <property fmtid="{D5CDD505-2E9C-101B-9397-08002B2CF9AE}" pid="12" name="MSIP_Label_ba62f585-b40f-4ab9-bafe-39150f03d124_ActionId">
    <vt:lpwstr>b7d02923-7125-4eed-8d47-c2bf96646bcc</vt:lpwstr>
  </property>
  <property fmtid="{D5CDD505-2E9C-101B-9397-08002B2CF9AE}" pid="13" name="MSIP_Label_ba62f585-b40f-4ab9-bafe-39150f03d124_ContentBits">
    <vt:lpwstr>0</vt:lpwstr>
  </property>
  <property fmtid="{D5CDD505-2E9C-101B-9397-08002B2CF9AE}" pid="14" name="ContentTypeId">
    <vt:lpwstr>0x010100AF28C309E7F24A4E9B167D7D2C6D0898</vt:lpwstr>
  </property>
  <property fmtid="{D5CDD505-2E9C-101B-9397-08002B2CF9AE}" pid="15" name="CustomTag">
    <vt:lpwstr/>
  </property>
  <property fmtid="{D5CDD505-2E9C-101B-9397-08002B2CF9AE}" pid="16" name="FinancialYear">
    <vt:lpwstr/>
  </property>
</Properties>
</file>